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4BB" w:rsidRPr="00467BA9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467BA9">
        <w:rPr>
          <w:rFonts w:cs="Arial"/>
          <w:bCs/>
          <w:sz w:val="24"/>
          <w:szCs w:val="24"/>
        </w:rPr>
        <w:t>3GPP TSG RAN WG1 Meeting #</w:t>
      </w:r>
      <w:r w:rsidR="00BC278E" w:rsidRPr="00467BA9">
        <w:rPr>
          <w:rFonts w:eastAsia="MS Mincho" w:cs="Arial"/>
          <w:bCs/>
          <w:sz w:val="24"/>
          <w:szCs w:val="24"/>
          <w:lang w:eastAsia="ja-JP"/>
        </w:rPr>
        <w:t>8</w:t>
      </w:r>
      <w:r w:rsidR="0077067E" w:rsidRPr="00467BA9">
        <w:rPr>
          <w:rFonts w:eastAsia="MS Mincho" w:cs="Arial"/>
          <w:bCs/>
          <w:sz w:val="24"/>
          <w:szCs w:val="24"/>
          <w:lang w:eastAsia="ja-JP"/>
        </w:rPr>
        <w:t>6</w:t>
      </w:r>
      <w:r w:rsidR="00563194" w:rsidRPr="00467BA9">
        <w:rPr>
          <w:rFonts w:eastAsia="MS Mincho" w:cs="Arial"/>
          <w:bCs/>
          <w:sz w:val="24"/>
          <w:szCs w:val="24"/>
          <w:lang w:eastAsia="ja-JP"/>
        </w:rPr>
        <w:t>bis</w:t>
      </w:r>
      <w:r w:rsidRPr="00467BA9">
        <w:rPr>
          <w:rFonts w:eastAsia="MS Mincho" w:cs="Arial"/>
          <w:bCs/>
          <w:sz w:val="24"/>
          <w:szCs w:val="24"/>
          <w:lang w:eastAsia="ja-JP"/>
        </w:rPr>
        <w:tab/>
      </w:r>
      <w:r w:rsidRPr="00467BA9">
        <w:rPr>
          <w:rFonts w:cs="Arial"/>
          <w:bCs/>
          <w:sz w:val="24"/>
          <w:szCs w:val="24"/>
        </w:rPr>
        <w:tab/>
      </w:r>
      <w:r w:rsidR="001D34CD" w:rsidRPr="00467BA9">
        <w:rPr>
          <w:rFonts w:cs="Arial"/>
          <w:bCs/>
          <w:sz w:val="24"/>
          <w:szCs w:val="24"/>
        </w:rPr>
        <w:t>R1-</w:t>
      </w:r>
      <w:bookmarkStart w:id="2" w:name="_GoBack"/>
      <w:r w:rsidR="007F67B6" w:rsidRPr="00467BA9">
        <w:rPr>
          <w:rFonts w:cs="Arial"/>
          <w:bCs/>
          <w:sz w:val="24"/>
          <w:szCs w:val="24"/>
        </w:rPr>
        <w:t>1609711</w:t>
      </w:r>
      <w:bookmarkEnd w:id="2"/>
    </w:p>
    <w:p w:rsidR="003B44BB" w:rsidRPr="00467BA9" w:rsidRDefault="00563194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467BA9">
        <w:rPr>
          <w:rFonts w:eastAsia="MS Mincho" w:cs="Arial"/>
          <w:bCs/>
          <w:sz w:val="24"/>
          <w:szCs w:val="24"/>
          <w:lang w:val="en-US" w:eastAsia="ja-JP"/>
        </w:rPr>
        <w:t>Lisbon</w:t>
      </w:r>
      <w:r w:rsidR="003B44BB"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467BA9">
        <w:rPr>
          <w:rFonts w:eastAsia="MS Mincho" w:cs="Arial"/>
          <w:bCs/>
          <w:sz w:val="24"/>
          <w:szCs w:val="24"/>
          <w:lang w:val="en-US" w:eastAsia="ja-JP"/>
        </w:rPr>
        <w:t>Portugal</w:t>
      </w:r>
      <w:r w:rsidR="001D34CD"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467BA9">
        <w:rPr>
          <w:rFonts w:eastAsia="MS Mincho" w:cs="Arial"/>
          <w:bCs/>
          <w:sz w:val="24"/>
          <w:szCs w:val="24"/>
          <w:lang w:val="en-US" w:eastAsia="ja-JP"/>
        </w:rPr>
        <w:t>10</w:t>
      </w:r>
      <w:r w:rsidRPr="00467BA9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467BA9">
        <w:rPr>
          <w:rFonts w:eastAsia="MS Mincho" w:cs="Arial"/>
          <w:bCs/>
          <w:sz w:val="24"/>
          <w:szCs w:val="24"/>
          <w:lang w:val="en-US" w:eastAsia="ja-JP"/>
        </w:rPr>
        <w:t>14</w:t>
      </w:r>
      <w:r w:rsidRPr="00467BA9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77067E" w:rsidRPr="00467BA9">
        <w:rPr>
          <w:rFonts w:eastAsia="MS Mincho" w:cs="Arial"/>
          <w:bCs/>
          <w:sz w:val="24"/>
          <w:szCs w:val="24"/>
          <w:lang w:val="en-US" w:eastAsia="ja-JP"/>
        </w:rPr>
        <w:t xml:space="preserve">October </w:t>
      </w:r>
      <w:r w:rsidR="003B44BB" w:rsidRPr="00467BA9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FB06D4" w:rsidRPr="00467BA9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:rsidR="00005DBD" w:rsidRPr="00467BA9" w:rsidRDefault="00005DBD" w:rsidP="00005DBD">
      <w:pPr>
        <w:pStyle w:val="FootnoteText"/>
        <w:rPr>
          <w:lang w:val="en-US"/>
        </w:rPr>
      </w:pPr>
    </w:p>
    <w:p w:rsidR="00005DBD" w:rsidRPr="00467BA9" w:rsidRDefault="00005DBD" w:rsidP="00005DBD">
      <w:pPr>
        <w:pStyle w:val="TdocHeader2"/>
        <w:jc w:val="left"/>
        <w:rPr>
          <w:sz w:val="20"/>
          <w:lang w:val="en-US"/>
        </w:rPr>
      </w:pPr>
      <w:r w:rsidRPr="00467BA9">
        <w:rPr>
          <w:sz w:val="20"/>
          <w:lang w:val="en-US"/>
        </w:rPr>
        <w:t xml:space="preserve">Source: </w:t>
      </w:r>
      <w:r w:rsidRPr="00467BA9">
        <w:rPr>
          <w:sz w:val="20"/>
          <w:lang w:val="en-US"/>
        </w:rPr>
        <w:tab/>
        <w:t>Ericsson</w:t>
      </w:r>
    </w:p>
    <w:p w:rsidR="00005DBD" w:rsidRPr="00467BA9" w:rsidRDefault="00005DBD" w:rsidP="00005DBD">
      <w:pPr>
        <w:pStyle w:val="TdocHeader2"/>
        <w:jc w:val="left"/>
        <w:rPr>
          <w:sz w:val="20"/>
        </w:rPr>
      </w:pPr>
      <w:r w:rsidRPr="00467BA9">
        <w:rPr>
          <w:sz w:val="20"/>
          <w:lang w:val="en-US"/>
        </w:rPr>
        <w:t>Title:</w:t>
      </w:r>
      <w:bookmarkStart w:id="3" w:name="Title"/>
      <w:bookmarkEnd w:id="3"/>
      <w:r w:rsidRPr="00467BA9">
        <w:rPr>
          <w:sz w:val="20"/>
          <w:lang w:val="en-US"/>
        </w:rPr>
        <w:tab/>
      </w:r>
      <w:r w:rsidR="00BC278E" w:rsidRPr="00467BA9">
        <w:rPr>
          <w:sz w:val="20"/>
          <w:lang w:val="en-US"/>
        </w:rPr>
        <w:t xml:space="preserve">Detection Sequence </w:t>
      </w:r>
      <w:r w:rsidR="00AC17E5" w:rsidRPr="00467BA9">
        <w:rPr>
          <w:sz w:val="20"/>
          <w:lang w:val="en-US"/>
        </w:rPr>
        <w:t>in</w:t>
      </w:r>
      <w:r w:rsidR="00BC278E" w:rsidRPr="00467BA9">
        <w:rPr>
          <w:sz w:val="20"/>
          <w:lang w:val="en-US"/>
        </w:rPr>
        <w:t xml:space="preserve"> LTE</w:t>
      </w:r>
      <w:r w:rsidR="001A628A" w:rsidRPr="00467BA9">
        <w:rPr>
          <w:sz w:val="20"/>
          <w:lang w:val="en-US"/>
        </w:rPr>
        <w:t>-ITS</w:t>
      </w:r>
      <w:r w:rsidR="00BC278E" w:rsidRPr="00467BA9">
        <w:rPr>
          <w:sz w:val="20"/>
          <w:lang w:val="en-US"/>
        </w:rPr>
        <w:t xml:space="preserve"> Sidelink for Coexistence with </w:t>
      </w:r>
      <w:r w:rsidR="00284C5B" w:rsidRPr="00467BA9">
        <w:rPr>
          <w:sz w:val="20"/>
          <w:lang w:val="en-US"/>
        </w:rPr>
        <w:t>Other Access Technologies</w:t>
      </w:r>
    </w:p>
    <w:p w:rsidR="00005DBD" w:rsidRPr="007F67B6" w:rsidRDefault="00005DBD" w:rsidP="00005DBD">
      <w:pPr>
        <w:pStyle w:val="TdocHeader2"/>
        <w:jc w:val="left"/>
        <w:rPr>
          <w:sz w:val="20"/>
          <w:lang w:val="en-US"/>
        </w:rPr>
      </w:pPr>
      <w:r w:rsidRPr="00467BA9">
        <w:rPr>
          <w:sz w:val="20"/>
          <w:lang w:val="en-US"/>
        </w:rPr>
        <w:t>Agenda Item:</w:t>
      </w:r>
      <w:r w:rsidRPr="00467BA9">
        <w:rPr>
          <w:sz w:val="20"/>
          <w:lang w:val="en-US"/>
        </w:rPr>
        <w:tab/>
      </w:r>
      <w:r w:rsidR="0077067E" w:rsidRPr="00467BA9">
        <w:rPr>
          <w:sz w:val="20"/>
          <w:lang w:val="en-US"/>
        </w:rPr>
        <w:t>7.2.1.</w:t>
      </w:r>
      <w:r w:rsidR="007F67B6" w:rsidRPr="00467BA9">
        <w:rPr>
          <w:sz w:val="20"/>
          <w:lang w:val="en-US"/>
        </w:rPr>
        <w:t>3</w:t>
      </w:r>
    </w:p>
    <w:p w:rsidR="00005DBD" w:rsidRPr="00872507" w:rsidRDefault="00005DBD" w:rsidP="00005DBD">
      <w:pPr>
        <w:pStyle w:val="TdocHeader2"/>
        <w:jc w:val="left"/>
        <w:rPr>
          <w:sz w:val="20"/>
          <w:lang w:val="en-US"/>
        </w:rPr>
      </w:pPr>
      <w:r w:rsidRPr="00467BA9">
        <w:rPr>
          <w:sz w:val="20"/>
          <w:lang w:val="en-US"/>
        </w:rPr>
        <w:t>Document for:</w:t>
      </w:r>
      <w:r w:rsidRPr="00467BA9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2B6361" w:rsidRPr="00AC35C3" w:rsidRDefault="001252B8" w:rsidP="002B6361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The V2X </w:t>
      </w:r>
      <w:r w:rsidR="00507C20">
        <w:rPr>
          <w:sz w:val="20"/>
          <w:szCs w:val="22"/>
        </w:rPr>
        <w:t>W</w:t>
      </w:r>
      <w:r w:rsidR="00507C20" w:rsidRPr="00AC35C3">
        <w:rPr>
          <w:sz w:val="20"/>
          <w:szCs w:val="22"/>
        </w:rPr>
        <w:t xml:space="preserve">ID </w:t>
      </w:r>
      <w:r w:rsidRPr="00AC35C3">
        <w:rPr>
          <w:sz w:val="20"/>
          <w:szCs w:val="22"/>
        </w:rPr>
        <w:fldChar w:fldCharType="begin"/>
      </w:r>
      <w:r w:rsidRPr="00AC35C3">
        <w:rPr>
          <w:sz w:val="20"/>
          <w:szCs w:val="22"/>
        </w:rPr>
        <w:instrText xml:space="preserve"> REF _Ref449531671 \r \h </w:instrText>
      </w:r>
      <w:r w:rsidR="00AC35C3">
        <w:rPr>
          <w:sz w:val="20"/>
          <w:szCs w:val="22"/>
        </w:rPr>
        <w:instrText xml:space="preserve"> \* MERGEFORMAT </w:instrText>
      </w:r>
      <w:r w:rsidRPr="00AC35C3">
        <w:rPr>
          <w:sz w:val="20"/>
          <w:szCs w:val="22"/>
        </w:rPr>
      </w:r>
      <w:r w:rsidRPr="00AC35C3">
        <w:rPr>
          <w:sz w:val="20"/>
          <w:szCs w:val="22"/>
        </w:rPr>
        <w:fldChar w:fldCharType="separate"/>
      </w:r>
      <w:r w:rsidR="00507C20">
        <w:rPr>
          <w:sz w:val="20"/>
          <w:szCs w:val="22"/>
        </w:rPr>
        <w:t>[1]</w:t>
      </w:r>
      <w:r w:rsidRPr="00AC35C3">
        <w:rPr>
          <w:sz w:val="20"/>
          <w:szCs w:val="22"/>
        </w:rPr>
        <w:fldChar w:fldCharType="end"/>
      </w:r>
      <w:r w:rsidRPr="00AC35C3">
        <w:rPr>
          <w:sz w:val="20"/>
          <w:szCs w:val="22"/>
        </w:rPr>
        <w:t xml:space="preserve"> </w:t>
      </w:r>
      <w:r w:rsidR="00507C20">
        <w:rPr>
          <w:sz w:val="20"/>
          <w:szCs w:val="22"/>
        </w:rPr>
        <w:t>includes the following</w:t>
      </w:r>
      <w:r w:rsidRPr="00AC35C3">
        <w:rPr>
          <w:sz w:val="20"/>
          <w:szCs w:val="22"/>
        </w:rPr>
        <w:t xml:space="preserve"> </w:t>
      </w:r>
      <w:r w:rsidR="002B6361" w:rsidRPr="00AC35C3">
        <w:rPr>
          <w:sz w:val="20"/>
          <w:szCs w:val="22"/>
        </w:rPr>
        <w:t>objective.</w:t>
      </w:r>
    </w:p>
    <w:p w:rsidR="00507C20" w:rsidRPr="00892626" w:rsidRDefault="00507C20" w:rsidP="00507C20">
      <w:pPr>
        <w:ind w:left="284"/>
        <w:rPr>
          <w:i/>
        </w:rPr>
      </w:pPr>
      <w:r>
        <w:t>“</w:t>
      </w:r>
      <w:r w:rsidRPr="00892626">
        <w:rPr>
          <w:i/>
        </w:rPr>
        <w:t>4)</w:t>
      </w:r>
      <w:r w:rsidRPr="00892626">
        <w:rPr>
          <w:i/>
        </w:rPr>
        <w:tab/>
        <w:t>To specify solution(s) facilitating long-term basis co-channel coexistence between DSRC/IEEE 802.11p and LTE PC5 for V2V operating over the same frequency channels [RAN1]</w:t>
      </w:r>
    </w:p>
    <w:p w:rsidR="00507C20" w:rsidRPr="00A346DF" w:rsidRDefault="00507C20" w:rsidP="00507C20">
      <w:pPr>
        <w:ind w:left="284" w:firstLine="284"/>
        <w:rPr>
          <w:rStyle w:val="IvDbodytextChar"/>
          <w:rFonts w:ascii="Times New Roman" w:eastAsia="SimSun" w:hAnsi="Times New Roman"/>
          <w:i/>
        </w:rPr>
      </w:pPr>
      <w:r w:rsidRPr="00892626">
        <w:rPr>
          <w:i/>
        </w:rPr>
        <w:t>a)</w:t>
      </w:r>
      <w:r w:rsidRPr="00892626">
        <w:rPr>
          <w:i/>
        </w:rPr>
        <w:tab/>
        <w:t>This objective starts from RAN#73 and target is to complete this by RAN#74. Solution(s) to be specified should avoid negative impact on the performance of LTE PC5.</w:t>
      </w:r>
      <w:r>
        <w:t>”</w:t>
      </w:r>
    </w:p>
    <w:p w:rsidR="001252B8" w:rsidRPr="00AC35C3" w:rsidRDefault="001252B8" w:rsidP="002B6361">
      <w:pPr>
        <w:pStyle w:val="BodyText"/>
        <w:spacing w:after="240"/>
        <w:jc w:val="both"/>
        <w:rPr>
          <w:i/>
          <w:sz w:val="20"/>
          <w:szCs w:val="22"/>
        </w:rPr>
      </w:pPr>
      <w:r w:rsidRPr="00AC35C3">
        <w:rPr>
          <w:i/>
          <w:sz w:val="20"/>
          <w:szCs w:val="22"/>
        </w:rPr>
        <w:t xml:space="preserve"> </w:t>
      </w:r>
    </w:p>
    <w:p w:rsidR="006A58AB" w:rsidRDefault="006A58AB" w:rsidP="002B6361">
      <w:pPr>
        <w:pStyle w:val="BodyText"/>
        <w:spacing w:after="240"/>
        <w:jc w:val="both"/>
        <w:rPr>
          <w:sz w:val="20"/>
          <w:szCs w:val="22"/>
        </w:rPr>
      </w:pPr>
      <w:r>
        <w:rPr>
          <w:sz w:val="20"/>
          <w:szCs w:val="22"/>
        </w:rPr>
        <w:t>In RAN1#85, it was agreed:</w:t>
      </w:r>
    </w:p>
    <w:p w:rsidR="006A58AB" w:rsidRPr="00467BA9" w:rsidRDefault="006A58AB" w:rsidP="00467BA9">
      <w:pPr>
        <w:spacing w:after="0"/>
        <w:ind w:left="360"/>
        <w:rPr>
          <w:rFonts w:ascii="Times" w:hAnsi="Times"/>
          <w:i/>
          <w:szCs w:val="24"/>
          <w:lang w:val="en-US" w:eastAsia="zh-CN"/>
        </w:rPr>
      </w:pPr>
      <w:r>
        <w:rPr>
          <w:rFonts w:ascii="Times" w:hAnsi="Times"/>
          <w:szCs w:val="24"/>
          <w:lang w:eastAsia="zh-CN"/>
        </w:rPr>
        <w:t>“</w:t>
      </w:r>
      <w:r w:rsidRPr="00467BA9">
        <w:rPr>
          <w:rFonts w:ascii="Times" w:hAnsi="Times"/>
          <w:i/>
          <w:szCs w:val="24"/>
          <w:lang w:eastAsia="zh-CN"/>
        </w:rPr>
        <w:t>The possible solutions identified by RAN1 for high level coexistence approaches (long-term basis) between PC5 transport for V2V services and DSRC/IEEE 802.11p services in the same channel are as follows:</w:t>
      </w:r>
      <w:r w:rsidRPr="00467BA9">
        <w:rPr>
          <w:rFonts w:ascii="Times" w:hAnsi="Times"/>
          <w:i/>
          <w:szCs w:val="24"/>
          <w:lang w:val="en-US" w:eastAsia="zh-CN"/>
        </w:rPr>
        <w:t xml:space="preserve"> 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 xml:space="preserve">Geo-location and database. 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>Time sharing between systems based on GNSS timing</w:t>
      </w:r>
      <w:r w:rsidRPr="00467BA9">
        <w:rPr>
          <w:rFonts w:ascii="Times" w:hAnsi="Times"/>
          <w:i/>
          <w:szCs w:val="24"/>
          <w:lang w:val="en-US" w:eastAsia="zh-CN"/>
        </w:rPr>
        <w:t>; this would require some modifications to DSRC.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>Sensing-based vacate/switching approaches with or without transmission of a predetermined signal(s) (e.g. LTE-ITS preamble, SLSS)</w:t>
      </w:r>
    </w:p>
    <w:p w:rsidR="006A58AB" w:rsidRPr="00467BA9" w:rsidRDefault="006A58AB" w:rsidP="006A58AB">
      <w:pPr>
        <w:numPr>
          <w:ilvl w:val="2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val="en-US" w:eastAsia="zh-CN"/>
        </w:rPr>
        <w:t>Sensing with a predetermined signal(s) would require some modifications to DSRC.</w:t>
      </w:r>
    </w:p>
    <w:p w:rsidR="006A58AB" w:rsidRPr="00467BA9" w:rsidRDefault="006A58AB" w:rsidP="00467BA9">
      <w:pPr>
        <w:pStyle w:val="BodyText"/>
        <w:numPr>
          <w:ilvl w:val="1"/>
          <w:numId w:val="29"/>
        </w:numPr>
        <w:spacing w:after="240"/>
        <w:jc w:val="both"/>
        <w:rPr>
          <w:i/>
          <w:sz w:val="20"/>
          <w:szCs w:val="22"/>
        </w:rPr>
      </w:pPr>
      <w:r w:rsidRPr="00467BA9">
        <w:rPr>
          <w:rFonts w:ascii="Times" w:hAnsi="Times"/>
          <w:i/>
          <w:sz w:val="20"/>
          <w:lang w:val="en-GB" w:eastAsia="zh-CN"/>
        </w:rPr>
        <w:t>RAN1 has not conducted any system-level evaluations for these solutions, although some link-level results have been provided for some solutions.”</w:t>
      </w:r>
      <w:r w:rsidRPr="00467BA9">
        <w:rPr>
          <w:i/>
          <w:sz w:val="20"/>
          <w:szCs w:val="22"/>
        </w:rPr>
        <w:t xml:space="preserve"> </w:t>
      </w:r>
    </w:p>
    <w:p w:rsidR="00790EC3" w:rsidRPr="00AC35C3" w:rsidRDefault="006A0F7B" w:rsidP="005360AD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In this contribution we </w:t>
      </w:r>
      <w:r w:rsidR="001F2E41" w:rsidRPr="00AC35C3">
        <w:rPr>
          <w:sz w:val="20"/>
          <w:szCs w:val="22"/>
        </w:rPr>
        <w:t>propose</w:t>
      </w:r>
      <w:r w:rsidR="004D6C24" w:rsidRPr="00AC35C3">
        <w:rPr>
          <w:sz w:val="20"/>
          <w:szCs w:val="22"/>
        </w:rPr>
        <w:t xml:space="preserve"> a</w:t>
      </w:r>
      <w:r w:rsidRPr="00AC35C3">
        <w:rPr>
          <w:sz w:val="20"/>
          <w:szCs w:val="22"/>
        </w:rPr>
        <w:t xml:space="preserve"> design of the detection sequence </w:t>
      </w:r>
      <w:r w:rsidR="001F5F70" w:rsidRPr="00AC35C3">
        <w:rPr>
          <w:sz w:val="20"/>
          <w:szCs w:val="22"/>
        </w:rPr>
        <w:t>in</w:t>
      </w:r>
      <w:r w:rsidRPr="00AC35C3">
        <w:rPr>
          <w:sz w:val="20"/>
          <w:szCs w:val="22"/>
        </w:rPr>
        <w:t xml:space="preserve"> LTE</w:t>
      </w:r>
      <w:r w:rsidR="001A628A" w:rsidRPr="00AC35C3">
        <w:rPr>
          <w:sz w:val="20"/>
          <w:szCs w:val="22"/>
        </w:rPr>
        <w:t>-ITS</w:t>
      </w:r>
      <w:r w:rsidRPr="00AC35C3">
        <w:rPr>
          <w:sz w:val="20"/>
          <w:szCs w:val="22"/>
        </w:rPr>
        <w:t xml:space="preserve"> </w:t>
      </w:r>
      <w:r w:rsidR="004D6C24" w:rsidRPr="00AC35C3">
        <w:rPr>
          <w:sz w:val="20"/>
          <w:szCs w:val="22"/>
        </w:rPr>
        <w:t>sidelink</w:t>
      </w:r>
      <w:r w:rsidR="00716514">
        <w:rPr>
          <w:sz w:val="20"/>
          <w:szCs w:val="22"/>
        </w:rPr>
        <w:t xml:space="preserve"> that can be efficiently detected by 3GPP and non-3GPP technologies</w:t>
      </w:r>
      <w:r w:rsidR="004D6C24" w:rsidRPr="00AC35C3">
        <w:rPr>
          <w:sz w:val="20"/>
          <w:szCs w:val="22"/>
        </w:rPr>
        <w:t xml:space="preserve"> </w:t>
      </w:r>
      <w:r w:rsidRPr="00AC35C3">
        <w:rPr>
          <w:sz w:val="20"/>
          <w:szCs w:val="22"/>
        </w:rPr>
        <w:t xml:space="preserve">and </w:t>
      </w:r>
      <w:r w:rsidR="001F5F70" w:rsidRPr="00AC35C3">
        <w:rPr>
          <w:sz w:val="20"/>
          <w:szCs w:val="22"/>
        </w:rPr>
        <w:t xml:space="preserve">discuss </w:t>
      </w:r>
      <w:r w:rsidRPr="00AC35C3">
        <w:rPr>
          <w:sz w:val="20"/>
          <w:szCs w:val="22"/>
        </w:rPr>
        <w:t xml:space="preserve">its detection at IEEE 802.11p </w:t>
      </w:r>
      <w:r w:rsidR="00AB11D0" w:rsidRPr="00AC35C3">
        <w:rPr>
          <w:sz w:val="20"/>
          <w:szCs w:val="22"/>
        </w:rPr>
        <w:t xml:space="preserve">and 3GPP </w:t>
      </w:r>
      <w:r w:rsidRPr="00AC35C3">
        <w:rPr>
          <w:sz w:val="20"/>
          <w:szCs w:val="22"/>
        </w:rPr>
        <w:t>receiver</w:t>
      </w:r>
      <w:r w:rsidR="00AB11D0" w:rsidRPr="00AC35C3">
        <w:rPr>
          <w:sz w:val="20"/>
          <w:szCs w:val="22"/>
        </w:rPr>
        <w:t>s</w:t>
      </w:r>
      <w:r w:rsidRPr="00AC35C3">
        <w:rPr>
          <w:sz w:val="20"/>
          <w:szCs w:val="22"/>
        </w:rPr>
        <w:t>.</w:t>
      </w:r>
    </w:p>
    <w:p w:rsidR="004D6C24" w:rsidRDefault="00E875DB" w:rsidP="00563415">
      <w:pPr>
        <w:pStyle w:val="Heading1"/>
      </w:pPr>
      <w:r>
        <w:t>D</w:t>
      </w:r>
      <w:r w:rsidR="004D6C24">
        <w:t>etection sequence design for LTE</w:t>
      </w:r>
      <w:r w:rsidR="001A628A">
        <w:t>-ITS</w:t>
      </w:r>
      <w:r w:rsidR="004D6C24">
        <w:t xml:space="preserve"> sid</w:t>
      </w:r>
      <w:r w:rsidR="000D269F">
        <w:t>e</w:t>
      </w:r>
      <w:r w:rsidR="004D6C24">
        <w:t xml:space="preserve">link </w:t>
      </w:r>
    </w:p>
    <w:p w:rsidR="00790EC3" w:rsidRPr="00872507" w:rsidRDefault="00790EC3" w:rsidP="00AC35C3">
      <w:pPr>
        <w:jc w:val="both"/>
      </w:pPr>
      <w:r>
        <w:t xml:space="preserve">During RAN1#84bis it was highlighted that the LTE signal should be easily detectable by </w:t>
      </w:r>
      <w:r w:rsidR="005359E7">
        <w:t>IEEE </w:t>
      </w:r>
      <w:r>
        <w:t xml:space="preserve">802.11p devices with minor changes to their implementation. In the Appendix we provide a detailed review of the </w:t>
      </w:r>
      <w:r w:rsidR="005359E7">
        <w:t>IEEE </w:t>
      </w:r>
      <w:r>
        <w:t xml:space="preserve">802.11p preamble design and of the detection technique that commonly </w:t>
      </w:r>
      <w:r w:rsidRPr="00872507">
        <w:t>assumed for IEEE devices.</w:t>
      </w:r>
    </w:p>
    <w:p w:rsidR="00790EC3" w:rsidRPr="00872507" w:rsidRDefault="00854B92" w:rsidP="00AC35C3">
      <w:pPr>
        <w:jc w:val="both"/>
      </w:pPr>
      <w:r w:rsidRPr="00872507">
        <w:t>We suggest the following design guidelines for the LTE-ITS detection sequences:</w:t>
      </w:r>
    </w:p>
    <w:p w:rsidR="00D94FB7" w:rsidRPr="00E875DB" w:rsidRDefault="00D94FB7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>Signal is generated using the typical sidelink transmitter chain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  <w:lang w:val="en-GB"/>
        </w:rPr>
        <w:t>Similar used bandwidth as 802.11p signal (8.125MHz)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Similar signal design (short repeating sequences) in order to enable reuse of typical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>802.11p receivers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Low cross correlation with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 xml:space="preserve">802.11p preamble </w:t>
      </w:r>
    </w:p>
    <w:p w:rsidR="00D94FB7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Availability of multiple LTE-ITS detection sequences </w:t>
      </w:r>
      <w:r w:rsidR="00D94FB7" w:rsidRPr="00AC35C3">
        <w:rPr>
          <w:rFonts w:ascii="Times New Roman" w:hAnsi="Times New Roman" w:cs="Times New Roman"/>
          <w:sz w:val="20"/>
          <w:szCs w:val="20"/>
        </w:rPr>
        <w:t>for differentiating different ITS services (e.g., safety and non-safety)</w:t>
      </w:r>
      <w:r w:rsidR="00DD287B">
        <w:rPr>
          <w:rFonts w:ascii="Times New Roman" w:hAnsi="Times New Roman" w:cs="Times New Roman"/>
          <w:sz w:val="20"/>
          <w:szCs w:val="20"/>
        </w:rPr>
        <w:t xml:space="preserve"> and </w:t>
      </w:r>
      <w:r w:rsidR="008C3E6E">
        <w:rPr>
          <w:rFonts w:ascii="Times New Roman" w:hAnsi="Times New Roman" w:cs="Times New Roman"/>
          <w:sz w:val="20"/>
          <w:szCs w:val="20"/>
        </w:rPr>
        <w:t xml:space="preserve">potentially different </w:t>
      </w:r>
      <w:r w:rsidR="00DD287B">
        <w:rPr>
          <w:rFonts w:ascii="Times New Roman" w:hAnsi="Times New Roman" w:cs="Times New Roman"/>
          <w:sz w:val="20"/>
          <w:szCs w:val="20"/>
        </w:rPr>
        <w:t>3GPP technologies</w:t>
      </w:r>
      <w:r w:rsidR="00D94FB7" w:rsidRPr="00AC35C3">
        <w:rPr>
          <w:rFonts w:ascii="Times New Roman" w:hAnsi="Times New Roman" w:cs="Times New Roman"/>
          <w:sz w:val="20"/>
          <w:szCs w:val="20"/>
        </w:rPr>
        <w:t>.</w:t>
      </w:r>
    </w:p>
    <w:p w:rsidR="00D94FB7" w:rsidRPr="00872507" w:rsidRDefault="00D94FB7" w:rsidP="00AC35C3">
      <w:pPr>
        <w:jc w:val="both"/>
      </w:pPr>
      <w:r w:rsidRPr="00872507">
        <w:t>We observe that the above requirements are hardly fulfilled by SLSS or other SL sequences</w:t>
      </w:r>
      <w:r w:rsidR="00DD287B">
        <w:t xml:space="preserve"> and</w:t>
      </w:r>
      <w:r w:rsidRPr="00872507">
        <w:t xml:space="preserve"> suggest the design of a new dedicated sequence in Section </w:t>
      </w:r>
      <w:r w:rsidRPr="00872507">
        <w:fldChar w:fldCharType="begin"/>
      </w:r>
      <w:r w:rsidRPr="00872507">
        <w:instrText xml:space="preserve"> REF _Ref450033059 \r \h </w:instrText>
      </w:r>
      <w:r w:rsidR="00872507" w:rsidRPr="00872507">
        <w:instrText xml:space="preserve"> \* MERGEFORMAT </w:instrText>
      </w:r>
      <w:r w:rsidRPr="00872507">
        <w:fldChar w:fldCharType="separate"/>
      </w:r>
      <w:r w:rsidR="00907080">
        <w:t>2.1</w:t>
      </w:r>
      <w:r w:rsidRPr="00872507">
        <w:fldChar w:fldCharType="end"/>
      </w:r>
      <w:r w:rsidRPr="00872507">
        <w:t>.</w:t>
      </w:r>
    </w:p>
    <w:p w:rsidR="00563415" w:rsidRDefault="00790EC3" w:rsidP="00EF0F61">
      <w:pPr>
        <w:pStyle w:val="Heading2"/>
      </w:pPr>
      <w:bookmarkStart w:id="4" w:name="_Ref450033059"/>
      <w:r>
        <w:t xml:space="preserve">Detailed </w:t>
      </w:r>
      <w:r w:rsidR="00EF0F61">
        <w:t xml:space="preserve">Design of </w:t>
      </w:r>
      <w:r w:rsidR="008C3E6E">
        <w:t>D</w:t>
      </w:r>
      <w:r w:rsidR="00EF0F61">
        <w:t xml:space="preserve">etection </w:t>
      </w:r>
      <w:r w:rsidR="008C3E6E">
        <w:t xml:space="preserve">Sequence </w:t>
      </w:r>
      <w:r w:rsidR="00EF0F61">
        <w:t>in LTE</w:t>
      </w:r>
      <w:r w:rsidR="001A628A">
        <w:t>-ITS</w:t>
      </w:r>
      <w:r w:rsidR="00EF0F61">
        <w:t xml:space="preserve"> </w:t>
      </w:r>
      <w:bookmarkEnd w:id="4"/>
      <w:r w:rsidR="008C3E6E">
        <w:t>Sidelink</w:t>
      </w:r>
    </w:p>
    <w:p w:rsidR="002A1A73" w:rsidRPr="00AC35C3" w:rsidRDefault="00806EF0" w:rsidP="00806EF0">
      <w:pPr>
        <w:jc w:val="both"/>
      </w:pPr>
      <w:r>
        <w:t xml:space="preserve">A 10MHz system bandwidth is assumed in the following for the reference design. </w:t>
      </w:r>
      <w:r w:rsidRPr="00AC35C3">
        <w:t>The propo</w:t>
      </w:r>
      <w:r>
        <w:t>sal</w:t>
      </w:r>
      <w:r w:rsidRPr="00AC35C3">
        <w:t xml:space="preserve"> can also be easily scaled for different system bandwidths </w:t>
      </w:r>
      <w:r>
        <w:t>if needed</w:t>
      </w:r>
      <w:r w:rsidRPr="00AC35C3">
        <w:t>.</w:t>
      </w:r>
    </w:p>
    <w:p w:rsidR="001E39D8" w:rsidRPr="00AC35C3" w:rsidRDefault="002A1A73" w:rsidP="00AC35C3">
      <w:pPr>
        <w:jc w:val="both"/>
      </w:pPr>
      <w:r w:rsidRPr="00AC35C3">
        <w:t>In the frequency domain, the sidelink detection sequence</w:t>
      </w:r>
      <w:r w:rsidR="001E39D8">
        <w:t>s</w:t>
      </w:r>
      <w:r w:rsidRPr="00AC35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SDS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AC35C3">
        <w:t xml:space="preserve"> </w:t>
      </w:r>
      <w:r w:rsidR="001E39D8">
        <w:t>are</w:t>
      </w:r>
      <w:r w:rsidRPr="00AC35C3">
        <w:t xml:space="preserve"> “comb”-version of the bas</w:t>
      </w:r>
      <w:r w:rsidR="00806EF0">
        <w:t>e</w:t>
      </w:r>
      <w:r w:rsidRPr="00AC35C3">
        <w:t xml:space="preserve"> </w:t>
      </w:r>
      <w:r w:rsidR="00D94FB7" w:rsidRPr="00AC35C3">
        <w:t>sequence</w:t>
      </w:r>
      <w:r w:rsidR="001E39D8">
        <w:t>s</w:t>
      </w:r>
      <w:r w:rsidR="00D94FB7" w:rsidRPr="00AC35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AC35C3">
        <w:t xml:space="preserve">, </w:t>
      </w:r>
      <m:oMath>
        <m:r>
          <w:rPr>
            <w:rFonts w:ascii="Cambria Math" w:hAnsi="Cambria Math"/>
          </w:rPr>
          <m:t>0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 w:hint="eastAsia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-1</m:t>
        </m:r>
      </m:oMath>
      <w:r w:rsidRPr="00AC35C3">
        <w:t xml:space="preserve"> given in clause 5.5.1.2 of </w:t>
      </w:r>
      <w:r w:rsidRPr="00AC35C3">
        <w:fldChar w:fldCharType="begin"/>
      </w:r>
      <w:r w:rsidRPr="00AC35C3">
        <w:instrText xml:space="preserve"> REF _Ref450010208 \r \h </w:instrText>
      </w:r>
      <w:r w:rsidR="00E875DB">
        <w:instrText xml:space="preserve"> \* MERGEFORMAT </w:instrText>
      </w:r>
      <w:r w:rsidRPr="00AC35C3">
        <w:fldChar w:fldCharType="separate"/>
      </w:r>
      <w:r w:rsidR="00907080">
        <w:t>[6]</w:t>
      </w:r>
      <w:r w:rsidRPr="00AC35C3">
        <w:fldChar w:fldCharType="end"/>
      </w:r>
      <w:r w:rsidR="001E39D8">
        <w:t xml:space="preserve">. The correct sequence to be transmitted by a UE (if any) </w:t>
      </w:r>
      <w:r w:rsidR="001E39D8" w:rsidRPr="00F37647">
        <w:t xml:space="preserve">is determined by higher layers and it depends on the type of service (e.g., </w:t>
      </w:r>
      <w:r w:rsidR="001E39D8" w:rsidRPr="00AC35C3">
        <w:t>safety, non-safety ITS) and regional regulations outside of 3GPP scope</w:t>
      </w:r>
      <w:r w:rsidR="00B228BD">
        <w:t>.</w:t>
      </w:r>
      <w:r w:rsidR="001E39D8" w:rsidRPr="00AC35C3">
        <w:t xml:space="preserve"> We consider two LTE-ITS detection sequences, one for “safety” and one for “non-safety” (more sequences might be added in the future if needed):</w:t>
      </w:r>
    </w:p>
    <w:p w:rsidR="001E39D8" w:rsidRPr="00AC35C3" w:rsidRDefault="001E39D8" w:rsidP="00AC35C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lastRenderedPageBreak/>
        <w:t xml:space="preserve">LTE-ITS detection sequence 1: </w:t>
      </w:r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=18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comb mapping to every </w:t>
      </w:r>
      <w:r w:rsidR="00CE7E70">
        <w:rPr>
          <w:rFonts w:ascii="Times New Roman" w:hAnsi="Times New Roman" w:cs="Times New Roman"/>
          <w:sz w:val="20"/>
          <w:szCs w:val="20"/>
        </w:rPr>
        <w:t>29</w:t>
      </w:r>
      <w:r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A03AF" w:rsidP="001E39D8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LTE-ITS detection sequence 2</w:t>
      </w:r>
      <w:r w:rsidR="001E39D8" w:rsidRPr="00AC35C3">
        <w:rPr>
          <w:rFonts w:ascii="Times New Roman" w:hAnsi="Times New Roman" w:cs="Times New Roman"/>
          <w:sz w:val="20"/>
          <w:szCs w:val="20"/>
        </w:rPr>
        <w:t xml:space="preserve">: </w:t>
      </w:r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=15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>, comb mapping</w:t>
      </w:r>
      <w:r w:rsidR="008F2FB2" w:rsidRPr="00AC35C3">
        <w:rPr>
          <w:rFonts w:ascii="Times New Roman" w:hAnsi="Times New Roman" w:cs="Times New Roman"/>
          <w:sz w:val="20"/>
          <w:szCs w:val="20"/>
        </w:rPr>
        <w:t xml:space="preserve"> to every 35</w:t>
      </w:r>
      <w:r w:rsidR="001E39D8"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E39D8" w:rsidP="00AC35C3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1A03AF" w:rsidRDefault="001E39D8" w:rsidP="00AC35C3">
      <w:pPr>
        <w:jc w:val="both"/>
      </w:pPr>
      <w:r w:rsidRPr="00AC35C3">
        <w:t>We are not in favour of differentiating LTE-ITS detection sequences by use of different base sequences (</w:t>
      </w:r>
      <w:r w:rsidRPr="00AC35C3">
        <w:rPr>
          <w:i/>
        </w:rPr>
        <w:t>u,v</w:t>
      </w:r>
      <w:r w:rsidRPr="00AC35C3">
        <w:t>) because the 802.11p Delay and Correlate detector woul</w:t>
      </w:r>
      <w:r>
        <w:t xml:space="preserve">d be unable to distinguish between such sequences. </w:t>
      </w:r>
    </w:p>
    <w:p w:rsidR="002A1A73" w:rsidRPr="00AC35C3" w:rsidRDefault="00C72D58" w:rsidP="00AC35C3">
      <w:pPr>
        <w:jc w:val="both"/>
      </w:pPr>
      <w:r w:rsidRPr="00AC35C3">
        <w:t>A symmetrical mapping around the DC seems like a natural option</w:t>
      </w:r>
      <w:r w:rsidR="001A03AF">
        <w:t xml:space="preserve"> where the </w:t>
      </w:r>
      <w:r w:rsidR="002A1A73" w:rsidRPr="00AC35C3">
        <w:t>sidelink detection sequence occupies the centr</w:t>
      </w:r>
      <w:r w:rsidR="001A03AF">
        <w:t>al part of the system</w:t>
      </w:r>
      <w:r w:rsidR="002A1A73" w:rsidRPr="00AC35C3">
        <w:t xml:space="preserve"> bandwidth.</w:t>
      </w:r>
      <w:r w:rsidR="00273C17" w:rsidRPr="00AC35C3">
        <w:t xml:space="preserve"> Since length-</w:t>
      </w:r>
      <w:r w:rsidR="001A03AF">
        <w:t>{15,</w:t>
      </w:r>
      <w:r w:rsidR="00273C17" w:rsidRPr="00AC35C3">
        <w:t>18</w:t>
      </w:r>
      <w:r w:rsidR="001A03AF">
        <w:t>}</w:t>
      </w:r>
      <w:r w:rsidR="00273C17" w:rsidRPr="00AC35C3">
        <w:t xml:space="preserve"> </w:t>
      </w:r>
      <w:r w:rsidR="002C18C6" w:rsidRPr="00AC35C3">
        <w:t xml:space="preserve">base sequences </w:t>
      </w:r>
      <w:r w:rsidR="00273C17" w:rsidRPr="00AC35C3">
        <w:t>are currently undefined in LTE we truncated the current length-24 sequences for the sake of simulation</w:t>
      </w:r>
      <w:r w:rsidR="007F3558">
        <w:t xml:space="preserve"> and</w:t>
      </w:r>
      <w:r w:rsidR="00273C17" w:rsidRPr="00AC35C3">
        <w:t xml:space="preserve"> obtaining good enough results. Better sequences </w:t>
      </w:r>
      <w:r w:rsidR="002C18C6" w:rsidRPr="00AC35C3">
        <w:t>may</w:t>
      </w:r>
      <w:r w:rsidR="00273C17" w:rsidRPr="00AC35C3">
        <w:t xml:space="preserve"> be obtained by numerical search</w:t>
      </w:r>
      <w:r w:rsidR="002C18C6" w:rsidRPr="00AC35C3">
        <w:t xml:space="preserve"> if justified</w:t>
      </w:r>
      <w:r w:rsidR="00273C17" w:rsidRPr="00AC35C3">
        <w:t>.</w:t>
      </w:r>
      <w:r w:rsidR="00E255FE" w:rsidRPr="00AC35C3">
        <w:t xml:space="preserve"> </w:t>
      </w:r>
    </w:p>
    <w:p w:rsidR="00E255FE" w:rsidRPr="00AC35C3" w:rsidRDefault="00E255FE" w:rsidP="00AC35C3">
      <w:pPr>
        <w:jc w:val="both"/>
      </w:pPr>
      <w:r w:rsidRPr="00AC35C3">
        <w:t xml:space="preserve">The generated symbol is then truncated/windowed in time domain in order to span only 10 repetitions in time domain, i.e., </w:t>
      </w:r>
      <w:r w:rsidR="001A03AF">
        <w:t>respectively {</w:t>
      </w:r>
      <w:r w:rsidRPr="00AC35C3">
        <w:t>2</w:t>
      </w:r>
      <w:r w:rsidR="007B73FB">
        <w:t>3</w:t>
      </w:r>
      <w:r w:rsidR="001A03AF">
        <w:t>, 19}</w:t>
      </w:r>
      <w:r w:rsidRPr="00AC35C3">
        <w:t xml:space="preserve">us. CP is </w:t>
      </w:r>
      <w:r w:rsidR="001A03AF">
        <w:t>included</w:t>
      </w:r>
      <w:r w:rsidRPr="00AC35C3">
        <w:t xml:space="preserve"> in the repetitions.</w:t>
      </w:r>
    </w:p>
    <w:p w:rsidR="00FC3CB0" w:rsidRPr="00F37647" w:rsidRDefault="00FC3CB0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1A03AF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For 10MHz system BW,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define the following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LTE-ITS detection sequence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s: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 w:rsidR="00CE7E70">
        <w:rPr>
          <w:rFonts w:ascii="Times New Roman" w:hAnsi="Times New Roman" w:cs="Times New Roman"/>
          <w:b/>
          <w:i/>
          <w:sz w:val="20"/>
          <w:szCs w:val="20"/>
        </w:rPr>
        <w:t>29</w:t>
      </w:r>
      <w:r w:rsidR="00CE7E7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 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subcarrier;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FC3CB0" w:rsidRPr="00AC35C3" w:rsidRDefault="001A03AF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</w:t>
      </w:r>
      <w:r w:rsidR="00FC3CB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windowed in time domain such that only 10 time repetitions are used.</w:t>
      </w:r>
    </w:p>
    <w:p w:rsidR="00FC3CB0" w:rsidRPr="00AC35C3" w:rsidRDefault="00FC3CB0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FC3CB0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detection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sequence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is selected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by higher layers as a function of the ITS service (e.g., safety or non-safety)</w:t>
      </w:r>
    </w:p>
    <w:p w:rsidR="00FC3CB0" w:rsidRPr="00AC35C3" w:rsidRDefault="00FC3CB0" w:rsidP="002A1A73">
      <w:pPr>
        <w:rPr>
          <w:lang w:val="en-US"/>
        </w:rPr>
      </w:pPr>
    </w:p>
    <w:p w:rsidR="002A1A73" w:rsidRPr="009B09DF" w:rsidRDefault="002C18C6" w:rsidP="00AC35C3">
      <w:pPr>
        <w:pStyle w:val="Heading2"/>
      </w:pPr>
      <w:r w:rsidRPr="00AC35C3">
        <w:t xml:space="preserve">Resource </w:t>
      </w:r>
      <w:r w:rsidR="00B228BD">
        <w:t>m</w:t>
      </w:r>
      <w:r w:rsidR="002A1A73" w:rsidRPr="009B09DF">
        <w:t>apping</w:t>
      </w:r>
      <w:r w:rsidRPr="009B09DF">
        <w:t xml:space="preserve"> of detection sequence in LTE</w:t>
      </w:r>
      <w:r w:rsidR="001A628A" w:rsidRPr="009B09DF">
        <w:t>-ITS</w:t>
      </w:r>
      <w:r w:rsidRPr="009B09DF">
        <w:t xml:space="preserve"> sidelink</w:t>
      </w:r>
    </w:p>
    <w:p w:rsidR="00B1100B" w:rsidRPr="00AC35C3" w:rsidRDefault="00B1100B" w:rsidP="00AC35C3">
      <w:pPr>
        <w:jc w:val="both"/>
      </w:pPr>
      <w:r w:rsidRPr="00AC35C3">
        <w:t xml:space="preserve">One design option is to define a periodic configurable “LTE-ITS detection sequence resource”, likely consisting of a periodic subframe. </w:t>
      </w:r>
      <w:r w:rsidR="001A628A" w:rsidRPr="00AC35C3">
        <w:t xml:space="preserve">Due to overhead reasons the periodicity cannot be too high (e.g., some hundreds of ms) which in turn increases the detection latency. It also seems wasteful to use a full subframe to transmit a preamble. </w:t>
      </w:r>
      <w:r w:rsidR="00E255FE" w:rsidRPr="00AC35C3">
        <w:t>Mapping from LTE-ITS detection sequence ID (i.e., ITS service type) to specific symbols in the subframe may be considered for reducing inter-sequence interference.</w:t>
      </w:r>
    </w:p>
    <w:p w:rsidR="00D44FA4" w:rsidRDefault="00E255FE" w:rsidP="00AC35C3">
      <w:pPr>
        <w:jc w:val="both"/>
      </w:pPr>
      <w:r w:rsidRPr="00AC35C3">
        <w:t xml:space="preserve">A preferred option is to transmit the LTE-ITS detection sequence as a preamble before each transmission. </w:t>
      </w:r>
      <w:r w:rsidR="006B29C7">
        <w:t xml:space="preserve">Since the preamble is only </w:t>
      </w:r>
      <w:r w:rsidR="007B73FB">
        <w:t>23</w:t>
      </w:r>
      <w:r w:rsidR="006B29C7">
        <w:t xml:space="preserve">us it can be accommodated in the first part of the first OFDM symbol, spanning the central </w:t>
      </w:r>
      <w:r w:rsidR="00CE7E70">
        <w:t xml:space="preserve">7.4 </w:t>
      </w:r>
      <w:r w:rsidR="006B29C7">
        <w:t xml:space="preserve">MHz as discussed in Section </w:t>
      </w:r>
      <w:r w:rsidR="006B29C7">
        <w:fldChar w:fldCharType="begin"/>
      </w:r>
      <w:r w:rsidR="006B29C7">
        <w:instrText xml:space="preserve"> REF _Ref450033059 \r \h </w:instrText>
      </w:r>
      <w:r w:rsidR="006B29C7">
        <w:fldChar w:fldCharType="separate"/>
      </w:r>
      <w:r w:rsidR="00907080">
        <w:t>2.1</w:t>
      </w:r>
      <w:r w:rsidR="006B29C7">
        <w:fldChar w:fldCharType="end"/>
      </w:r>
      <w:r w:rsidR="006B29C7">
        <w:t>. The second part of the first symbol includes the CP and a half-length data symbol (generated with comb).</w:t>
      </w:r>
      <w:r w:rsidR="00E64D3E">
        <w:t xml:space="preserve"> More details about the half-length symbol generation are provided in</w:t>
      </w:r>
      <w:r w:rsidR="008C3E6E">
        <w:t xml:space="preserve"> </w:t>
      </w:r>
      <w:r w:rsidR="00B228BD">
        <w:fldChar w:fldCharType="begin"/>
      </w:r>
      <w:r w:rsidR="00B228BD">
        <w:instrText xml:space="preserve"> REF _Ref462865161 \n \h </w:instrText>
      </w:r>
      <w:r w:rsidR="00B228BD">
        <w:fldChar w:fldCharType="separate"/>
      </w:r>
      <w:r w:rsidR="00B228BD">
        <w:t>[6]</w:t>
      </w:r>
      <w:r w:rsidR="00B228BD">
        <w:fldChar w:fldCharType="end"/>
      </w:r>
      <w:r w:rsidR="007B73FB">
        <w:t>.</w:t>
      </w:r>
      <w:r w:rsidR="006B29C7">
        <w:t xml:space="preserve"> Such symbol can be used for AGC.</w:t>
      </w:r>
    </w:p>
    <w:p w:rsidR="006B29C7" w:rsidRDefault="00E91E6D" w:rsidP="00AC35C3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40DBDC53" wp14:editId="4DA02B93">
            <wp:extent cx="6055996" cy="3118513"/>
            <wp:effectExtent l="0" t="0" r="1905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848" cy="3121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1E6D" w:rsidRDefault="00E91E6D" w:rsidP="00AC35C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1</w:t>
      </w:r>
      <w:r>
        <w:fldChar w:fldCharType="end"/>
      </w:r>
      <w:r>
        <w:t xml:space="preserve">: Proposed resource mapping for the LTE-ITS detection sequence. Note that the LTE-ITS detection sequence spans the central </w:t>
      </w:r>
      <w:r w:rsidR="00B228BD">
        <w:t>7.4 </w:t>
      </w:r>
      <w:r>
        <w:t>MHz irrespective of the bandwidth spanned by the following data symbols.</w:t>
      </w:r>
    </w:p>
    <w:p w:rsidR="00FC3CB0" w:rsidRDefault="00FC3CB0" w:rsidP="00FC3CB0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FC3CB0">
        <w:rPr>
          <w:b/>
          <w:i/>
          <w:spacing w:val="2"/>
          <w:sz w:val="20"/>
          <w:szCs w:val="20"/>
        </w:rPr>
        <w:t xml:space="preserve">Proposals: </w:t>
      </w:r>
    </w:p>
    <w:p w:rsidR="00FC3CB0" w:rsidRDefault="00FC3CB0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first OFDM symbol for each sidelink subframe. </w:t>
      </w:r>
    </w:p>
    <w:p w:rsidR="00FC3CB0" w:rsidRDefault="00FC3CB0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lastRenderedPageBreak/>
        <w:t>The second part of the first OFDM symbol for each sidelink subframe is used for CP and data transmission of a half-length data symbol.</w:t>
      </w:r>
    </w:p>
    <w:p w:rsidR="00FC3CB0" w:rsidRDefault="00FC3CB0" w:rsidP="00AC35C3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data symbol may be used for AGC settling.</w:t>
      </w:r>
    </w:p>
    <w:p w:rsidR="00FC3CB0" w:rsidRPr="00FC3CB0" w:rsidRDefault="00FC3CB0" w:rsidP="00AC35C3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0944AC" w:rsidRDefault="000944AC" w:rsidP="000944AC">
      <w:pPr>
        <w:pStyle w:val="Heading2"/>
      </w:pPr>
      <w:r>
        <w:t>Detection of LTE</w:t>
      </w:r>
      <w:r w:rsidR="001A628A">
        <w:t>-ITS</w:t>
      </w:r>
      <w:r>
        <w:t xml:space="preserve"> sidelink detection sequence at IEEE 802.11p receiver</w:t>
      </w:r>
    </w:p>
    <w:p w:rsidR="000944AC" w:rsidRPr="00DD2048" w:rsidRDefault="000944AC" w:rsidP="00AC35C3">
      <w:pPr>
        <w:jc w:val="both"/>
      </w:pPr>
      <w:r>
        <w:t>To detect the LTE</w:t>
      </w:r>
      <w:r w:rsidR="001A628A">
        <w:t>-ITS</w:t>
      </w:r>
      <w:r>
        <w:t xml:space="preserve"> dete</w:t>
      </w:r>
      <w:r w:rsidRPr="00AC35C3">
        <w:t xml:space="preserve">ction sequence, an IEEE 802.11p receiver may use the delay-and-correlate detector, whose structure is shown in </w:t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 w:rsidRPr="00AC35C3">
        <w:fldChar w:fldCharType="begin"/>
      </w:r>
      <w:r w:rsidRPr="00AC35C3">
        <w:instrText xml:space="preserve"> REF _Ref449539376 \h </w:instrText>
      </w:r>
      <w:r w:rsidR="00CF5D77">
        <w:instrText xml:space="preserve"> \* MERGEFORMAT </w:instrText>
      </w:r>
      <w:r w:rsidRPr="00AC35C3">
        <w:fldChar w:fldCharType="end"/>
      </w:r>
      <w:r w:rsidRPr="00AC35C3">
        <w:t>, where the delay time</w:t>
      </w:r>
      <w:r w:rsidR="00556461" w:rsidRPr="00AC35C3">
        <w:t xml:space="preserve"> is</w:t>
      </w:r>
      <w:r w:rsidRPr="00AC35C3">
        <w:t xml:space="preserve"> </w:t>
      </w:r>
      <w:r w:rsidR="00556461" w:rsidRPr="00AC35C3">
        <w:rPr>
          <w:i/>
        </w:rPr>
        <w:t>L</w:t>
      </w:r>
      <w:r w:rsidRPr="00AC35C3">
        <w:rPr>
          <w:i/>
        </w:rPr>
        <w:t>=2</w:t>
      </w:r>
      <w:r w:rsidR="00CE7E70">
        <w:rPr>
          <w:i/>
        </w:rPr>
        <w:t>3</w:t>
      </w:r>
      <w:r w:rsidRPr="00AC35C3">
        <w:t xml:space="preserve"> samples for LTE</w:t>
      </w:r>
      <w:r w:rsidR="001A628A" w:rsidRPr="00AC35C3">
        <w:t>-ITS</w:t>
      </w:r>
      <w:r w:rsidRPr="00AC35C3">
        <w:t xml:space="preserve"> detection sequence</w:t>
      </w:r>
      <w:r w:rsidR="00CF5D77" w:rsidRPr="00AC35C3">
        <w:t xml:space="preserve"> 1 and L=19 for LTE-ITS detection sequence 2 </w:t>
      </w:r>
      <w:r w:rsidRPr="00AC35C3">
        <w:t xml:space="preserve">instead of </w:t>
      </w:r>
      <w:r w:rsidR="00556461" w:rsidRPr="00AC35C3">
        <w:rPr>
          <w:i/>
        </w:rPr>
        <w:t>L</w:t>
      </w:r>
      <w:r w:rsidRPr="00AC35C3">
        <w:rPr>
          <w:i/>
        </w:rPr>
        <w:t>=16</w:t>
      </w:r>
      <w:r w:rsidRPr="00AC35C3">
        <w:t xml:space="preserve"> as for IEEE 802.11p preamble. The detection procedure and decision condition is described in </w:t>
      </w:r>
      <w:r w:rsidR="00CF5D77" w:rsidRPr="00AC35C3">
        <w:t>the Appendix</w:t>
      </w:r>
      <w:r w:rsidRPr="00AC35C3">
        <w:t>. At the IEEE 802.11p receiver, the sampling rate for detecting LTE</w:t>
      </w:r>
      <w:r w:rsidR="001A628A" w:rsidRPr="00AC35C3">
        <w:t>-ITS</w:t>
      </w:r>
      <w:r w:rsidRPr="00AC35C3">
        <w:t xml:space="preserve"> detection sequence is </w:t>
      </w:r>
      <w:r w:rsidR="00556461" w:rsidRPr="00AC35C3">
        <w:t xml:space="preserve">10MHz, i.e. </w:t>
      </w:r>
      <w:r w:rsidRPr="00AC35C3">
        <w:t>identical to the</w:t>
      </w:r>
      <w:r w:rsidRPr="00DD2048">
        <w:t xml:space="preserve"> sampling rate for IEEE 802.11p </w:t>
      </w:r>
      <w:r w:rsidR="00556461" w:rsidRPr="00DD2048">
        <w:t>packet detection.</w:t>
      </w:r>
    </w:p>
    <w:p w:rsidR="003C17F2" w:rsidRPr="00AC35C3" w:rsidRDefault="003C17F2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 xml:space="preserve">Observation: </w:t>
      </w:r>
    </w:p>
    <w:p w:rsidR="00DD2048" w:rsidRDefault="00DD2048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571800" w:rsidRPr="009B09DF" w:rsidRDefault="00571800" w:rsidP="000944AC">
      <w:pPr>
        <w:pStyle w:val="Heading1"/>
      </w:pPr>
      <w:r w:rsidRPr="009B09DF">
        <w:t xml:space="preserve">Simulation results </w:t>
      </w:r>
    </w:p>
    <w:p w:rsidR="00571800" w:rsidRDefault="006B54C4" w:rsidP="00AC35C3">
      <w:pPr>
        <w:jc w:val="both"/>
      </w:pPr>
      <w:r w:rsidRPr="00AC35C3">
        <w:t>It is foreseen that for coexistence between IEEE 802.11p and LTE</w:t>
      </w:r>
      <w:r w:rsidR="001A628A" w:rsidRPr="00AC35C3">
        <w:t>-ITS</w:t>
      </w:r>
      <w:r w:rsidRPr="00AC35C3">
        <w:t xml:space="preserve"> sidelink an IEEE 802.11p receiver shall possess two delay-and-correlate detectors: one detector, named as detector A,</w:t>
      </w:r>
      <w:r w:rsidR="00187F13" w:rsidRPr="00AC35C3">
        <w:t xml:space="preserve"> with </w:t>
      </w:r>
      <w:r w:rsidR="00970625">
        <w:t xml:space="preserve">delay </w:t>
      </w:r>
      <w:r w:rsidR="00187F13" w:rsidRPr="00AC35C3">
        <w:t>L</w:t>
      </w:r>
      <w:r w:rsidRPr="00AC35C3">
        <w:t>=16 for IEEE 802.11p preamble detection, and the ot</w:t>
      </w:r>
      <w:r w:rsidR="00187F13" w:rsidRPr="00AC35C3">
        <w:t xml:space="preserve">her, named as detector B, with </w:t>
      </w:r>
      <w:r w:rsidR="00187F13" w:rsidRPr="00F24E05">
        <w:t>L</w:t>
      </w:r>
      <w:r w:rsidRPr="00F24E05">
        <w:t>=2</w:t>
      </w:r>
      <w:r w:rsidR="00CE7E70" w:rsidRPr="00CE7E70">
        <w:t>3</w:t>
      </w:r>
      <w:r w:rsidRPr="00AC35C3">
        <w:t xml:space="preserve"> for LTE</w:t>
      </w:r>
      <w:r w:rsidR="001A628A" w:rsidRPr="00AC35C3">
        <w:t>-ITS</w:t>
      </w:r>
      <w:r w:rsidR="00C8097E">
        <w:t xml:space="preserve"> safety</w:t>
      </w:r>
      <w:r w:rsidR="001B6188" w:rsidRPr="00250BCE">
        <w:t xml:space="preserve"> sequence</w:t>
      </w:r>
      <w:r w:rsidRPr="00AC35C3">
        <w:t xml:space="preserve"> detection. Both detectors work in parallel and use identical sampling rate, i.e. 10MHz. </w:t>
      </w:r>
      <w:r w:rsidR="0044459E">
        <w:t xml:space="preserve">Details of the Delay and Correlate algorithm are provided in Appendix for information. </w:t>
      </w:r>
    </w:p>
    <w:p w:rsidR="00C8097E" w:rsidRPr="00AC35C3" w:rsidRDefault="00C8097E" w:rsidP="00AC35C3">
      <w:pPr>
        <w:jc w:val="both"/>
      </w:pPr>
      <w:r>
        <w:t>Other access technologies (e.g., LAA or NR) may need to detect non-safety ITS in addition to safety ones, depending on local regulations. In such case a detector C with L=19 may also be needed in addition to detectors A and B.</w:t>
      </w:r>
    </w:p>
    <w:p w:rsidR="004E6936" w:rsidRPr="00AC35C3" w:rsidRDefault="0044459E" w:rsidP="00AC35C3">
      <w:pPr>
        <w:jc w:val="both"/>
      </w:pPr>
      <w:r>
        <w:t xml:space="preserve">In order to successfully detect a preamble the output of the “delay and correlate” algorithm need to exhibit a plateau for a certain number </w:t>
      </w:r>
      <w:r w:rsidRPr="001B6188">
        <w:t xml:space="preserve">of consecutive samples (the exact details are of course up to implementation). In </w:t>
      </w:r>
      <w:r w:rsidR="00325EEA" w:rsidRPr="00AC35C3">
        <w:fldChar w:fldCharType="begin"/>
      </w:r>
      <w:r w:rsidR="00325EEA" w:rsidRPr="00AC35C3">
        <w:instrText xml:space="preserve"> REF _Ref449615972 \h </w:instrText>
      </w:r>
      <w:r w:rsidR="00D12283" w:rsidRPr="001B6188">
        <w:instrText xml:space="preserve"> \* MERGEFORMAT </w:instrText>
      </w:r>
      <w:r w:rsidR="00325EEA" w:rsidRPr="00AC35C3">
        <w:fldChar w:fldCharType="separate"/>
      </w:r>
      <w:r w:rsidR="00907080" w:rsidRPr="00AC35C3">
        <w:t xml:space="preserve">Figure </w:t>
      </w:r>
      <w:r w:rsidR="00907080">
        <w:rPr>
          <w:noProof/>
        </w:rPr>
        <w:t>2</w:t>
      </w:r>
      <w:r w:rsidR="00325EEA" w:rsidRPr="00AC35C3">
        <w:fldChar w:fldCharType="end"/>
      </w:r>
      <w:r w:rsidR="00D73ADA" w:rsidRPr="00AC35C3">
        <w:t xml:space="preserve"> </w:t>
      </w:r>
      <w:r w:rsidRPr="001B6188">
        <w:t xml:space="preserve">we </w:t>
      </w:r>
      <w:r w:rsidR="00D73ADA" w:rsidRPr="00AC35C3">
        <w:t xml:space="preserve">show </w:t>
      </w:r>
      <w:r w:rsidRPr="00AC35C3">
        <w:t>th</w:t>
      </w:r>
      <w:r w:rsidRPr="001B6188">
        <w:t>e output of the delay and correlate algorithm in the following cases</w:t>
      </w:r>
      <w:r w:rsidR="00DA12EF" w:rsidRPr="00AC35C3">
        <w:t>:</w:t>
      </w:r>
      <w:r w:rsidR="00D73ADA" w:rsidRPr="00AC35C3">
        <w:t xml:space="preserve"> </w:t>
      </w:r>
    </w:p>
    <w:p w:rsidR="00FA462F" w:rsidRPr="00AC35C3" w:rsidRDefault="00DA12EF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 output of </w:t>
      </w:r>
      <w:r w:rsidR="0099734C" w:rsidRPr="00AC35C3">
        <w:rPr>
          <w:rFonts w:ascii="Times New Roman" w:hAnsi="Times New Roman" w:cs="Times New Roman"/>
          <w:sz w:val="20"/>
          <w:szCs w:val="20"/>
        </w:rPr>
        <w:t>detector A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(802.11p)</w:t>
      </w:r>
      <w:r w:rsidR="0099734C" w:rsidRPr="00AC35C3">
        <w:rPr>
          <w:rFonts w:ascii="Times New Roman" w:hAnsi="Times New Roman" w:cs="Times New Roman"/>
          <w:sz w:val="20"/>
          <w:szCs w:val="20"/>
        </w:rPr>
        <w:t xml:space="preserve"> 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upon reception of the 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IEEE 802.11p </w:t>
      </w:r>
      <w:r w:rsidR="0044459E" w:rsidRPr="00AC35C3">
        <w:rPr>
          <w:rFonts w:ascii="Times New Roman" w:hAnsi="Times New Roman" w:cs="Times New Roman"/>
          <w:sz w:val="20"/>
          <w:szCs w:val="20"/>
        </w:rPr>
        <w:t>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 output of detector B (LTE-ITS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C8097E">
        <w:rPr>
          <w:rFonts w:ascii="Times New Roman" w:hAnsi="Times New Roman" w:cs="Times New Roman"/>
          <w:sz w:val="20"/>
          <w:szCs w:val="20"/>
        </w:rPr>
        <w:t xml:space="preserve">safety </w:t>
      </w:r>
      <w:r w:rsidRPr="00AC35C3">
        <w:rPr>
          <w:rFonts w:ascii="Times New Roman" w:hAnsi="Times New Roman" w:cs="Times New Roman"/>
          <w:sz w:val="20"/>
          <w:szCs w:val="20"/>
        </w:rPr>
        <w:t>detection sequence</w:t>
      </w:r>
    </w:p>
    <w:p w:rsidR="00C8097E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>
        <w:rPr>
          <w:rFonts w:ascii="Times New Roman" w:hAnsi="Times New Roman" w:cs="Times New Roman"/>
          <w:sz w:val="20"/>
          <w:szCs w:val="20"/>
        </w:rPr>
        <w:t xml:space="preserve">non-safety </w:t>
      </w:r>
      <w:r w:rsidRPr="00F37647">
        <w:rPr>
          <w:rFonts w:ascii="Times New Roman" w:hAnsi="Times New Roman" w:cs="Times New Roman"/>
          <w:sz w:val="20"/>
          <w:szCs w:val="20"/>
        </w:rPr>
        <w:t>detection sequence</w:t>
      </w:r>
    </w:p>
    <w:p w:rsid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 output of detector B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AC35C3" w:rsidRPr="00F37647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 w:rsidR="00B423F3">
        <w:rPr>
          <w:rFonts w:ascii="Times New Roman" w:hAnsi="Times New Roman" w:cs="Times New Roman"/>
          <w:sz w:val="20"/>
          <w:szCs w:val="20"/>
        </w:rPr>
        <w:t>A</w:t>
      </w:r>
      <w:r w:rsidRPr="00AC35C3">
        <w:rPr>
          <w:rFonts w:ascii="Times New Roman" w:hAnsi="Times New Roman" w:cs="Times New Roman"/>
          <w:sz w:val="20"/>
          <w:szCs w:val="20"/>
        </w:rPr>
        <w:t xml:space="preserve"> (802.11p) upon reception of the 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 output of detector A (802.11p) upon reception of the 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he output of detector </w:t>
      </w:r>
      <w:r w:rsidR="00C8097E" w:rsidRPr="00AC35C3">
        <w:rPr>
          <w:rFonts w:ascii="Times New Roman" w:hAnsi="Times New Roman" w:cs="Times New Roman"/>
          <w:sz w:val="20"/>
          <w:szCs w:val="20"/>
        </w:rPr>
        <w:t>C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) upon reception of the </w:t>
      </w:r>
      <w:r w:rsidRPr="00AC35C3">
        <w:rPr>
          <w:rFonts w:ascii="Times New Roman" w:hAnsi="Times New Roman" w:cs="Times New Roman"/>
          <w:sz w:val="20"/>
          <w:szCs w:val="20"/>
        </w:rPr>
        <w:t>LTE-ITS safety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B423F3">
        <w:rPr>
          <w:rFonts w:ascii="Times New Roman" w:hAnsi="Times New Roman" w:cs="Times New Roman"/>
          <w:sz w:val="20"/>
          <w:szCs w:val="20"/>
        </w:rPr>
        <w:t>non-</w:t>
      </w:r>
      <w:r w:rsidRPr="00AC35C3">
        <w:rPr>
          <w:rFonts w:ascii="Times New Roman" w:hAnsi="Times New Roman" w:cs="Times New Roman"/>
          <w:sz w:val="20"/>
          <w:szCs w:val="20"/>
        </w:rPr>
        <w:t>safety detection sequence</w:t>
      </w:r>
    </w:p>
    <w:p w:rsidR="00AC35C3" w:rsidRDefault="00FA462F" w:rsidP="00AC35C3">
      <w:pPr>
        <w:jc w:val="both"/>
      </w:pPr>
      <w:r w:rsidRPr="00AC35C3">
        <w:t xml:space="preserve">We </w:t>
      </w:r>
      <w:r w:rsidR="00F15DE4">
        <w:t>observe that 1)</w:t>
      </w:r>
      <w:r w:rsidR="00AC35C3">
        <w:t>,</w:t>
      </w:r>
      <w:r w:rsidR="00F15DE4">
        <w:t xml:space="preserve"> 2)</w:t>
      </w:r>
      <w:r w:rsidR="00AC35C3">
        <w:t xml:space="preserve"> and 3)</w:t>
      </w:r>
      <w:r w:rsidR="00F15DE4">
        <w:t xml:space="preserve"> provide the desired plateau output (the LTE-ITS plateau is longer because of the different signal length). </w:t>
      </w:r>
    </w:p>
    <w:p w:rsidR="004E6936" w:rsidRPr="00AC35C3" w:rsidRDefault="00F15DE4" w:rsidP="00AC35C3">
      <w:pPr>
        <w:jc w:val="both"/>
      </w:pPr>
      <w:r>
        <w:t xml:space="preserve">The cross-correlation outputs by </w:t>
      </w:r>
      <w:r w:rsidR="00AC35C3">
        <w:t>4</w:t>
      </w:r>
      <w:r>
        <w:t>)</w:t>
      </w:r>
      <w:r w:rsidR="00AC35C3">
        <w:t>-9</w:t>
      </w:r>
      <w:r>
        <w:t>) are very low as desired, which implies low false-detection probabilities.</w:t>
      </w:r>
    </w:p>
    <w:p w:rsidR="00571800" w:rsidRPr="00F24E05" w:rsidRDefault="00CE7E70" w:rsidP="00AC35C3">
      <w:pPr>
        <w:keepNext/>
        <w:jc w:val="center"/>
        <w:rPr>
          <w:lang w:val="en-US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14B494ED" wp14:editId="6EC1F880">
            <wp:extent cx="5322570" cy="3992245"/>
            <wp:effectExtent l="0" t="0" r="0" b="8255"/>
            <wp:docPr id="2" name="Picture 2" descr="C:\Users\EHIEUDO\Documents\3GPP Contributions\RAN1_#85_China\Papers\Coexwith11p\DaC_outpu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HIEUDO\Documents\3GPP Contributions\RAN1_#85_China\Papers\Coexwith11p\DaC_output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00" w:rsidRPr="00AC35C3" w:rsidRDefault="00571800" w:rsidP="00571800">
      <w:pPr>
        <w:pStyle w:val="Caption"/>
        <w:jc w:val="center"/>
      </w:pPr>
      <w:bookmarkStart w:id="5" w:name="_Ref449615972"/>
      <w:r w:rsidRPr="00AC35C3">
        <w:t xml:space="preserve">Figure </w:t>
      </w:r>
      <w:r w:rsidRPr="00AC35C3">
        <w:fldChar w:fldCharType="begin"/>
      </w:r>
      <w:r w:rsidRPr="00AC35C3">
        <w:instrText xml:space="preserve"> SEQ Figure \* ARABIC </w:instrText>
      </w:r>
      <w:r w:rsidRPr="00AC35C3">
        <w:fldChar w:fldCharType="separate"/>
      </w:r>
      <w:r w:rsidR="00F24E05">
        <w:rPr>
          <w:noProof/>
        </w:rPr>
        <w:t>2</w:t>
      </w:r>
      <w:r w:rsidRPr="00AC35C3">
        <w:fldChar w:fldCharType="end"/>
      </w:r>
      <w:bookmarkEnd w:id="5"/>
      <w:r w:rsidRPr="00AC35C3">
        <w:t xml:space="preserve">: </w:t>
      </w:r>
      <w:r w:rsidR="000103A4" w:rsidRPr="00AC35C3">
        <w:t>S</w:t>
      </w:r>
      <w:r w:rsidR="00896C0F" w:rsidRPr="00AC35C3">
        <w:t xml:space="preserve">imulation results of </w:t>
      </w:r>
      <w:r w:rsidR="00325EEA" w:rsidRPr="00AC35C3">
        <w:t>delay-and-correlate detector</w:t>
      </w:r>
      <w:r w:rsidR="00F15DE4">
        <w:t>s for 802.11p and LTE-ITS</w:t>
      </w:r>
      <w:r w:rsidR="00325EEA" w:rsidRPr="00AC35C3">
        <w:t xml:space="preserve"> with different input signals</w:t>
      </w:r>
    </w:p>
    <w:p w:rsidR="00D12283" w:rsidRPr="00AC35C3" w:rsidRDefault="00D12283" w:rsidP="00AC35C3">
      <w:pPr>
        <w:rPr>
          <w:b/>
          <w:i/>
        </w:rPr>
      </w:pPr>
      <w:r w:rsidRPr="00AC35C3">
        <w:rPr>
          <w:b/>
          <w:i/>
        </w:rPr>
        <w:t>Observations:</w:t>
      </w:r>
    </w:p>
    <w:p w:rsidR="00D12283" w:rsidRDefault="00D1228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>ha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ve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 xml:space="preserve"> similar detection performance as the IEEE 802.11p preamble</w:t>
      </w:r>
    </w:p>
    <w:p w:rsidR="00DD2048" w:rsidRPr="00AC35C3" w:rsidRDefault="00DD2048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</w:t>
      </w:r>
      <w:r w:rsidR="00970625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versa) </w:t>
      </w:r>
      <w:r w:rsidR="00F15DE4">
        <w:rPr>
          <w:rFonts w:ascii="Times New Roman" w:hAnsi="Times New Roman" w:cs="Times New Roman"/>
          <w:b/>
          <w:i/>
          <w:sz w:val="20"/>
          <w:szCs w:val="20"/>
        </w:rPr>
        <w:t>is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low.</w:t>
      </w:r>
    </w:p>
    <w:p w:rsidR="00D0339F" w:rsidRPr="00AC35C3" w:rsidRDefault="00D0339F" w:rsidP="00D0339F">
      <w:pPr>
        <w:pStyle w:val="Heading1"/>
      </w:pPr>
      <w:r w:rsidRPr="00AC35C3">
        <w:t>Conclusion</w:t>
      </w:r>
      <w:r w:rsidR="00A11B11" w:rsidRPr="00AC35C3">
        <w:t xml:space="preserve"> </w:t>
      </w:r>
    </w:p>
    <w:p w:rsidR="0041339C" w:rsidRDefault="00A90703" w:rsidP="00AC35C3">
      <w:pPr>
        <w:pStyle w:val="BodyText"/>
        <w:spacing w:after="240"/>
        <w:jc w:val="both"/>
        <w:rPr>
          <w:spacing w:val="2"/>
          <w:sz w:val="20"/>
          <w:szCs w:val="22"/>
        </w:rPr>
      </w:pPr>
      <w:r w:rsidRPr="00AC35C3">
        <w:rPr>
          <w:spacing w:val="2"/>
          <w:sz w:val="20"/>
          <w:szCs w:val="22"/>
        </w:rPr>
        <w:t xml:space="preserve">In this contribution we discuss </w:t>
      </w:r>
      <w:r w:rsidR="001D2A32" w:rsidRPr="00AC35C3">
        <w:rPr>
          <w:spacing w:val="2"/>
          <w:sz w:val="20"/>
          <w:szCs w:val="22"/>
        </w:rPr>
        <w:t>the design of detection sequence in LTE</w:t>
      </w:r>
      <w:r w:rsidR="001A628A" w:rsidRPr="00AC35C3">
        <w:rPr>
          <w:spacing w:val="2"/>
          <w:sz w:val="20"/>
          <w:szCs w:val="22"/>
        </w:rPr>
        <w:t>-ITS</w:t>
      </w:r>
      <w:r w:rsidR="001D2A32" w:rsidRPr="00AC35C3">
        <w:rPr>
          <w:spacing w:val="2"/>
          <w:sz w:val="20"/>
          <w:szCs w:val="22"/>
        </w:rPr>
        <w:t xml:space="preserve"> for ensuring coexistence between LTE</w:t>
      </w:r>
      <w:r w:rsidR="001A628A" w:rsidRPr="00AC35C3">
        <w:rPr>
          <w:spacing w:val="2"/>
          <w:sz w:val="20"/>
          <w:szCs w:val="22"/>
        </w:rPr>
        <w:t>-ITS</w:t>
      </w:r>
      <w:r w:rsidR="001D2A32" w:rsidRPr="00AC35C3">
        <w:rPr>
          <w:spacing w:val="2"/>
          <w:sz w:val="20"/>
          <w:szCs w:val="22"/>
        </w:rPr>
        <w:t xml:space="preserve"> and IEEE 802.11p</w:t>
      </w:r>
      <w:r w:rsidR="00FB06D4" w:rsidRPr="00AC35C3">
        <w:rPr>
          <w:spacing w:val="2"/>
          <w:sz w:val="20"/>
          <w:szCs w:val="22"/>
        </w:rPr>
        <w:t>.</w:t>
      </w:r>
      <w:r w:rsidRPr="00AC35C3">
        <w:rPr>
          <w:spacing w:val="2"/>
          <w:sz w:val="20"/>
          <w:szCs w:val="22"/>
        </w:rPr>
        <w:t xml:space="preserve"> </w:t>
      </w:r>
      <w:r w:rsidR="00A0591B" w:rsidRPr="00AC35C3">
        <w:rPr>
          <w:spacing w:val="2"/>
          <w:sz w:val="20"/>
          <w:szCs w:val="22"/>
        </w:rPr>
        <w:t>We propose the following:</w:t>
      </w:r>
    </w:p>
    <w:p w:rsidR="00AC35C3" w:rsidRPr="00F37647" w:rsidRDefault="00AC35C3" w:rsidP="00AC35C3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For 10MHz system BW, define the following LTE-ITS detection sequences: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 w:rsidR="00CE7E70">
        <w:rPr>
          <w:rFonts w:ascii="Times New Roman" w:hAnsi="Times New Roman" w:cs="Times New Roman"/>
          <w:b/>
          <w:i/>
          <w:sz w:val="20"/>
          <w:szCs w:val="20"/>
        </w:rPr>
        <w:t>29</w:t>
      </w:r>
      <w:r w:rsidR="00CE7E7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 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subcarrier;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 windowed in time domain such that only 10 time repetitions are used.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detection sequence is selected by higher layers as a function of the ITS service (e.g., safety or non-safety)</w:t>
      </w:r>
    </w:p>
    <w:p w:rsidR="00AC35C3" w:rsidRDefault="00AC35C3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first OFDM symbol for each sidelink subframe. </w:t>
      </w:r>
    </w:p>
    <w:p w:rsidR="00AC35C3" w:rsidRDefault="00AC35C3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second part of the first OFDM symbol for each sidelink subframe is used for CP and data transmission of a half-length data symbol.</w:t>
      </w:r>
    </w:p>
    <w:p w:rsidR="00AC35C3" w:rsidRDefault="00AC35C3" w:rsidP="00AC35C3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data symbol may be used for AGC settling.</w:t>
      </w:r>
    </w:p>
    <w:p w:rsidR="00AC35C3" w:rsidRPr="00FC3CB0" w:rsidRDefault="00AC35C3" w:rsidP="00AC35C3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AC35C3" w:rsidRPr="00AC35C3" w:rsidRDefault="00AC35C3" w:rsidP="00AC35C3">
      <w:pPr>
        <w:pStyle w:val="BodyText"/>
        <w:tabs>
          <w:tab w:val="left" w:pos="3318"/>
        </w:tabs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AC35C3">
        <w:rPr>
          <w:b/>
          <w:i/>
          <w:spacing w:val="2"/>
          <w:sz w:val="20"/>
          <w:szCs w:val="20"/>
        </w:rPr>
        <w:t>:</w:t>
      </w:r>
    </w:p>
    <w:p w:rsidR="00806EF0" w:rsidRPr="00806EF0" w:rsidRDefault="00806EF0" w:rsidP="00806EF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6EF0">
        <w:rPr>
          <w:rFonts w:ascii="Times New Roman" w:hAnsi="Times New Roman" w:cs="Times New Roman"/>
          <w:b/>
          <w:i/>
          <w:sz w:val="20"/>
          <w:szCs w:val="20"/>
        </w:rPr>
        <w:t>IEEE 802.11p uses repetition of ten identical short training symbols in the preamble for packet detection.</w:t>
      </w:r>
    </w:p>
    <w:p w:rsidR="00806EF0" w:rsidRPr="00806EF0" w:rsidRDefault="00806EF0" w:rsidP="00806EF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6EF0">
        <w:rPr>
          <w:rFonts w:ascii="Times New Roman" w:hAnsi="Times New Roman" w:cs="Times New Roman"/>
          <w:b/>
          <w:i/>
          <w:sz w:val="20"/>
          <w:szCs w:val="20"/>
        </w:rPr>
        <w:t>IEEE 802.11p receiver uses delay-and-correlate algorithm for packet detection.</w:t>
      </w:r>
    </w:p>
    <w:p w:rsid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AC35C3" w:rsidRDefault="00AC35C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have similar detection performance as the IEEE 802.11p preamble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 versa) is low.</w:t>
      </w:r>
    </w:p>
    <w:p w:rsidR="009A1074" w:rsidRPr="00DA1475" w:rsidRDefault="00C02A80" w:rsidP="00856691">
      <w:pPr>
        <w:pStyle w:val="Heading1"/>
      </w:pPr>
      <w:r w:rsidRPr="00DA1475">
        <w:lastRenderedPageBreak/>
        <w:t>Reference</w:t>
      </w:r>
    </w:p>
    <w:p w:rsidR="00507C20" w:rsidRPr="00507C20" w:rsidRDefault="00507C20" w:rsidP="00507C20">
      <w:pPr>
        <w:pStyle w:val="ListParagraph"/>
        <w:numPr>
          <w:ilvl w:val="0"/>
          <w:numId w:val="12"/>
        </w:numPr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bookmarkStart w:id="6" w:name="_Ref449531671"/>
      <w:bookmarkStart w:id="7" w:name="_Ref447014716"/>
      <w:r w:rsidRPr="00507C20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RP-161894 (revision of RP-161874), “Revised WI proposal: LTE-based V2X Services”, LG Electronics, Huawei, CATT </w:t>
      </w:r>
    </w:p>
    <w:p w:rsidR="00B7690F" w:rsidRPr="00AC35C3" w:rsidRDefault="00B7690F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8" w:name="_Ref449534053"/>
      <w:bookmarkEnd w:id="6"/>
      <w:bookmarkEnd w:id="7"/>
      <w:r w:rsidRPr="00AC35C3">
        <w:t>IEEE 802.11™-2012: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  <w:bookmarkEnd w:id="8"/>
    </w:p>
    <w:p w:rsidR="00195923" w:rsidRPr="00AC35C3" w:rsidRDefault="00195923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9" w:name="_Ref449538086"/>
      <w:r w:rsidRPr="00AC35C3">
        <w:t xml:space="preserve">G. Maier, A. Paier, and C. F. Mecklenbräuker, “Packet detection and frequency synchronization with antenna diversity for IEEE 802.11p based on real-world measurements,” in </w:t>
      </w:r>
      <w:r w:rsidRPr="00AC35C3">
        <w:rPr>
          <w:i/>
          <w:iCs/>
        </w:rPr>
        <w:t>2011 International ITG Workshop on Smart Antennas (WSA)</w:t>
      </w:r>
      <w:r w:rsidRPr="00AC35C3">
        <w:t>, 2011, pp. 1–7.</w:t>
      </w:r>
      <w:bookmarkEnd w:id="9"/>
    </w:p>
    <w:p w:rsidR="00195923" w:rsidRPr="00AC35C3" w:rsidRDefault="00195923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0" w:name="_Ref449538090"/>
      <w:r w:rsidRPr="00AC35C3">
        <w:t>T. M. Schmidl and D. C. Cox, “Robust frequency and timing synchronization for OFDM,” IEEE Transactions on Communications, vol. 45, no. 12, pp. 1613–1621, Dec. 1997.</w:t>
      </w:r>
      <w:bookmarkEnd w:id="10"/>
    </w:p>
    <w:p w:rsidR="00AA5C3C" w:rsidRPr="00467BA9" w:rsidRDefault="00AA5C3C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1" w:name="_Ref450010208"/>
      <w:r w:rsidRPr="00467BA9">
        <w:t>3GPP TS 36.221 V13.1.0 (2016-03), 3rd Generation Partnership Project; Technical Specification Group Radio Access Network; Evolved Universal Terrestrial Radio Access (E-UTRA); Physical channels and modulation (Release 13)</w:t>
      </w:r>
      <w:bookmarkEnd w:id="11"/>
    </w:p>
    <w:p w:rsidR="00E64D3E" w:rsidRPr="00467BA9" w:rsidRDefault="00CE7E70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2" w:name="_Ref462865161"/>
      <w:r w:rsidRPr="00467BA9">
        <w:rPr>
          <w:color w:val="312E25"/>
          <w:lang w:eastAsia="sv-SE"/>
        </w:rPr>
        <w:t>R1-165277,</w:t>
      </w:r>
      <w:r w:rsidRPr="00467BA9">
        <w:rPr>
          <w:color w:val="312E25"/>
          <w:lang w:eastAsia="sv-SE"/>
        </w:rPr>
        <w:tab/>
        <w:t>L1 Format for V2V Transmissions using Sidelink, Ericsson</w:t>
      </w:r>
      <w:bookmarkEnd w:id="12"/>
    </w:p>
    <w:p w:rsidR="0017454F" w:rsidRDefault="0017454F" w:rsidP="00B707F1"/>
    <w:p w:rsidR="0017454F" w:rsidRDefault="0017454F" w:rsidP="00B707F1"/>
    <w:p w:rsidR="00790EC3" w:rsidRDefault="00790EC3" w:rsidP="009B09DF">
      <w:pPr>
        <w:pStyle w:val="Heading1"/>
      </w:pPr>
      <w:r>
        <w:t xml:space="preserve">Appendix: Preamble Design and Packet Detection in IEEE 802.11p </w:t>
      </w:r>
    </w:p>
    <w:p w:rsidR="00790EC3" w:rsidRDefault="00790EC3" w:rsidP="00790EC3">
      <w:pPr>
        <w:pStyle w:val="Heading2"/>
      </w:pPr>
      <w:r>
        <w:t xml:space="preserve">Design of preamble in IEEE 802.11p </w:t>
      </w:r>
    </w:p>
    <w:p w:rsidR="00790EC3" w:rsidRDefault="001B0CA2" w:rsidP="00AC35C3">
      <w:pPr>
        <w:jc w:val="both"/>
      </w:pPr>
      <w:r>
        <w:fldChar w:fldCharType="begin"/>
      </w:r>
      <w:r>
        <w:instrText xml:space="preserve"> REF _Ref450921818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790EC3">
        <w:fldChar w:fldCharType="begin"/>
      </w:r>
      <w:r w:rsidR="00790EC3">
        <w:instrText xml:space="preserve"> REF _Ref449534279 \h </w:instrText>
      </w:r>
      <w:r w:rsidR="00790EC3">
        <w:fldChar w:fldCharType="end"/>
      </w:r>
      <w:r w:rsidR="00790EC3">
        <w:t xml:space="preserve"> shows the preamble design in IEEE 802.11 OFDM PHY.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 xml:space="preserve"> The Physical Layer Convergence Procedure (PLCP) preamble consists of a short and a long training sequence. The first sequence is a repetition of ten identical short training symbols each of a length of 16 samples. The long training sequence consists of two identical long training symbols, each of a length of 64 samples, preceded by a 32-sample long cyclic prefix. The short training symbols are used for signal detection, AGC, diversity selection, coarse frequency offset, and timing synchronization.</w:t>
      </w:r>
      <w:r w:rsidR="00790EC3" w:rsidRPr="0064736A">
        <w:t xml:space="preserve"> </w:t>
      </w:r>
      <w:r w:rsidR="00790EC3">
        <w:t xml:space="preserve">The sampling rate of generating the preamble in IEEE 802.11p is 10MHz. Details about the short and long training sequences in IEEE 802.11p can be found in Clause 18.3.3 of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>.</w:t>
      </w:r>
    </w:p>
    <w:p w:rsidR="00790EC3" w:rsidRDefault="00790EC3" w:rsidP="00790EC3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 wp14:anchorId="28342C97" wp14:editId="749F58A5">
            <wp:extent cx="4247050" cy="1269417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211pPLCPStructure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7050" cy="126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896E29" w:rsidRDefault="00790EC3" w:rsidP="00790EC3">
      <w:pPr>
        <w:pStyle w:val="Caption"/>
        <w:jc w:val="center"/>
      </w:pPr>
      <w:bookmarkStart w:id="13" w:name="_Ref4509218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3</w:t>
      </w:r>
      <w:r>
        <w:fldChar w:fldCharType="end"/>
      </w:r>
      <w:bookmarkEnd w:id="13"/>
      <w:r>
        <w:t xml:space="preserve">: Preamble structure in IEEE 802.11p OFDM PHY </w:t>
      </w:r>
      <w:r>
        <w:fldChar w:fldCharType="begin"/>
      </w:r>
      <w:r>
        <w:instrText xml:space="preserve"> REF _Ref449534053 \r \h </w:instrText>
      </w:r>
      <w:r>
        <w:fldChar w:fldCharType="separate"/>
      </w:r>
      <w:r w:rsidR="00907080">
        <w:t>[3]</w:t>
      </w:r>
      <w:r>
        <w:fldChar w:fldCharType="end"/>
      </w:r>
      <w:r>
        <w:t xml:space="preserve"> </w:t>
      </w:r>
      <w:r>
        <w:br/>
        <w:t>(with timing information of 10 MHz channel spacing)</w:t>
      </w:r>
    </w:p>
    <w:p w:rsidR="00E875DB" w:rsidRDefault="00790EC3" w:rsidP="00AC35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0B0F08">
        <w:rPr>
          <w:b/>
          <w:i/>
          <w:spacing w:val="2"/>
          <w:sz w:val="22"/>
          <w:szCs w:val="22"/>
        </w:rPr>
        <w:t>IEEE 802.11p uses repetition of ten identical short training symbols in the preamble for packet detection.</w:t>
      </w:r>
    </w:p>
    <w:p w:rsidR="00790EC3" w:rsidRDefault="00790EC3" w:rsidP="00790EC3">
      <w:pPr>
        <w:pStyle w:val="Heading2"/>
      </w:pPr>
      <w:r>
        <w:t>Detection of packet in IEEE 802.11p</w:t>
      </w:r>
    </w:p>
    <w:p w:rsidR="00790EC3" w:rsidRDefault="00790EC3" w:rsidP="00790EC3">
      <w:r>
        <w:t xml:space="preserve">A common way of IEEE 802.11p packet detection is to use the delay-and-correlate algorithm, which is shown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7A5235">
        <w:t>[3]</w:t>
      </w:r>
      <w:r>
        <w:fldChar w:fldCharType="end"/>
      </w:r>
      <w:r>
        <w:fldChar w:fldCharType="begin"/>
      </w:r>
      <w:r>
        <w:instrText xml:space="preserve"> REF _Ref449538090 \r \h </w:instrText>
      </w:r>
      <w:r>
        <w:fldChar w:fldCharType="separate"/>
      </w:r>
      <w:r w:rsidR="007A5235">
        <w:t>[4]</w:t>
      </w:r>
      <w:r>
        <w:fldChar w:fldCharType="end"/>
      </w:r>
    </w:p>
    <w:p w:rsidR="00790EC3" w:rsidRDefault="00790EC3" w:rsidP="00790EC3">
      <w:pPr>
        <w:keepNext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2018B033" wp14:editId="6E2C4A8C">
            <wp:extent cx="3331984" cy="933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ay_and_correlate_algrithm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984" cy="93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55137D" w:rsidRDefault="00790EC3" w:rsidP="00790EC3">
      <w:pPr>
        <w:pStyle w:val="Caption"/>
        <w:jc w:val="center"/>
      </w:pPr>
      <w:bookmarkStart w:id="14" w:name="_Ref450921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4</w:t>
      </w:r>
      <w:r>
        <w:fldChar w:fldCharType="end"/>
      </w:r>
      <w:bookmarkEnd w:id="14"/>
      <w:r>
        <w:t>: Delay-and-correlate algorithm for IEEE 802.11p packet detection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P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a correlation between the input signal </w:t>
      </w:r>
      <w:r w:rsidRPr="004949AB">
        <w:rPr>
          <w:i/>
        </w:rPr>
        <w:t>r(n)</w:t>
      </w:r>
      <w:r>
        <w:t xml:space="preserve"> and a version of the input signal delayed in time by </w:t>
      </w:r>
      <w:r>
        <w:rPr>
          <w:i/>
        </w:rPr>
        <w:t>L</w:t>
      </w:r>
      <w:r w:rsidRPr="00364246">
        <w:rPr>
          <w:i/>
        </w:rPr>
        <w:t>=16</w:t>
      </w:r>
      <w:r>
        <w:t xml:space="preserve"> samples, i.e. the length of one short training symbol in IEEE 802.11p. 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n+m+L</m:t>
                    </m:r>
                  </m:sub>
                </m:sSub>
              </m:e>
            </m:d>
          </m:e>
        </m:nary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R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the received energy in the correlation interval: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n+m+L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⋅</m:t>
            </m:r>
          </m:e>
        </m:nary>
        <m:r>
          <w:rPr>
            <w:rFonts w:ascii="Cambria Math" w:hAnsi="Cambria Math"/>
          </w:rPr>
          <m:t xml:space="preserve"> 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:rsidR="00790EC3" w:rsidRDefault="00790EC3" w:rsidP="00790EC3">
      <w:r w:rsidRPr="009E0597">
        <w:rPr>
          <w:i/>
        </w:rPr>
        <w:t>M(n)</w:t>
      </w:r>
      <w:r>
        <w:t xml:space="preserve"> is the decision statistics: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</w:t>
      </w:r>
    </w:p>
    <w:p w:rsidR="00790EC3" w:rsidRDefault="00790EC3" w:rsidP="00790EC3">
      <w:r>
        <w:t xml:space="preserve">The decision metric can also be modified by the simplification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  <w:r>
        <w:t>:</w:t>
      </w:r>
    </w:p>
    <w:p w:rsidR="00790EC3" w:rsidRPr="00823761" w:rsidRDefault="00283C3A" w:rsidP="00790EC3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if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P(n)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  <w:t>(4)</w:t>
      </w:r>
    </w:p>
    <w:p w:rsidR="00790EC3" w:rsidRDefault="00790EC3" w:rsidP="00790EC3"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>
        <w:t xml:space="preserve"> is the threshold for decision that usually takes the value 0.5. To detect a valid IEEE 802.11p preamble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has to be 1 for at least 16 samples and stable (consecutive 1’s) within 5 samples.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</w:p>
    <w:p w:rsidR="00790EC3" w:rsidRDefault="00790EC3" w:rsidP="00790EC3">
      <w:r>
        <w:t>The sampling rate for packet detection in IEEE 802.11p is 10MHz.</w:t>
      </w:r>
    </w:p>
    <w:p w:rsidR="00790EC3" w:rsidRPr="006F2BCE" w:rsidRDefault="00790EC3" w:rsidP="00790E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Pr="00B0479C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B0479C">
        <w:rPr>
          <w:b/>
          <w:i/>
          <w:spacing w:val="2"/>
          <w:sz w:val="22"/>
          <w:szCs w:val="22"/>
        </w:rPr>
        <w:t>IEEE 802.11p receiver uses delay-and-correlate algorithm for packet detection.</w:t>
      </w:r>
    </w:p>
    <w:p w:rsidR="00790EC3" w:rsidRPr="00AC35C3" w:rsidRDefault="00790EC3" w:rsidP="00613DA8">
      <w:pPr>
        <w:rPr>
          <w:lang w:val="en-US"/>
        </w:rPr>
      </w:pPr>
    </w:p>
    <w:sectPr w:rsidR="00790EC3" w:rsidRPr="00AC35C3" w:rsidSect="004B31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C3A" w:rsidRDefault="00283C3A">
      <w:r>
        <w:separator/>
      </w:r>
    </w:p>
  </w:endnote>
  <w:endnote w:type="continuationSeparator" w:id="0">
    <w:p w:rsidR="00283C3A" w:rsidRDefault="0028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C3A" w:rsidRDefault="00283C3A">
      <w:r>
        <w:separator/>
      </w:r>
    </w:p>
  </w:footnote>
  <w:footnote w:type="continuationSeparator" w:id="0">
    <w:p w:rsidR="00283C3A" w:rsidRDefault="00283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622E6D"/>
    <w:multiLevelType w:val="hybridMultilevel"/>
    <w:tmpl w:val="AC36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A26EA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C7532D"/>
    <w:multiLevelType w:val="hybridMultilevel"/>
    <w:tmpl w:val="2ED888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26D4"/>
    <w:multiLevelType w:val="hybridMultilevel"/>
    <w:tmpl w:val="769CB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A2AAC"/>
    <w:multiLevelType w:val="hybridMultilevel"/>
    <w:tmpl w:val="0E8ECEF6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A71DC"/>
    <w:multiLevelType w:val="hybridMultilevel"/>
    <w:tmpl w:val="C38091FE"/>
    <w:lvl w:ilvl="0" w:tplc="58B0E6E4">
      <w:start w:val="2015"/>
      <w:numFmt w:val="bullet"/>
      <w:lvlText w:val="-"/>
      <w:lvlJc w:val="left"/>
      <w:pPr>
        <w:ind w:left="767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694551F0"/>
    <w:multiLevelType w:val="multilevel"/>
    <w:tmpl w:val="3160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9"/>
  </w:num>
  <w:num w:numId="5">
    <w:abstractNumId w:val="12"/>
  </w:num>
  <w:num w:numId="6">
    <w:abstractNumId w:val="21"/>
  </w:num>
  <w:num w:numId="7">
    <w:abstractNumId w:val="11"/>
  </w:num>
  <w:num w:numId="8">
    <w:abstractNumId w:val="13"/>
  </w:num>
  <w:num w:numId="9">
    <w:abstractNumId w:val="11"/>
  </w:num>
  <w:num w:numId="10">
    <w:abstractNumId w:val="16"/>
  </w:num>
  <w:num w:numId="11">
    <w:abstractNumId w:val="8"/>
  </w:num>
  <w:num w:numId="12">
    <w:abstractNumId w:val="10"/>
  </w:num>
  <w:num w:numId="13">
    <w:abstractNumId w:val="7"/>
  </w:num>
  <w:num w:numId="14">
    <w:abstractNumId w:val="6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2"/>
  </w:num>
  <w:num w:numId="27">
    <w:abstractNumId w:val="1"/>
  </w:num>
  <w:num w:numId="28">
    <w:abstractNumId w:val="4"/>
  </w:num>
  <w:num w:numId="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2D8A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3A4"/>
    <w:rsid w:val="000107C7"/>
    <w:rsid w:val="00010A15"/>
    <w:rsid w:val="00010E3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38D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5F6D"/>
    <w:rsid w:val="00026106"/>
    <w:rsid w:val="00026A7A"/>
    <w:rsid w:val="0002710F"/>
    <w:rsid w:val="0002720F"/>
    <w:rsid w:val="000277B9"/>
    <w:rsid w:val="00027F6E"/>
    <w:rsid w:val="00027FC1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57B68"/>
    <w:rsid w:val="00060022"/>
    <w:rsid w:val="000603D7"/>
    <w:rsid w:val="00060F31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63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900"/>
    <w:rsid w:val="00091D30"/>
    <w:rsid w:val="00092416"/>
    <w:rsid w:val="00092659"/>
    <w:rsid w:val="00092CC4"/>
    <w:rsid w:val="000932E0"/>
    <w:rsid w:val="000936F7"/>
    <w:rsid w:val="000944AC"/>
    <w:rsid w:val="00094501"/>
    <w:rsid w:val="000947B9"/>
    <w:rsid w:val="00094AED"/>
    <w:rsid w:val="00095005"/>
    <w:rsid w:val="000951AC"/>
    <w:rsid w:val="00095945"/>
    <w:rsid w:val="00096225"/>
    <w:rsid w:val="000962FC"/>
    <w:rsid w:val="000963D8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8B7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0F08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DE7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9F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4B1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09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2B8"/>
    <w:rsid w:val="00125325"/>
    <w:rsid w:val="00125744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56F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2C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87F13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5923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3AF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28A"/>
    <w:rsid w:val="001A6BB7"/>
    <w:rsid w:val="001A7040"/>
    <w:rsid w:val="001A70C6"/>
    <w:rsid w:val="001A74DA"/>
    <w:rsid w:val="001A7501"/>
    <w:rsid w:val="001A7B7F"/>
    <w:rsid w:val="001A7EA5"/>
    <w:rsid w:val="001B01F8"/>
    <w:rsid w:val="001B0767"/>
    <w:rsid w:val="001B0CA2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188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5C83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A32"/>
    <w:rsid w:val="001D2C43"/>
    <w:rsid w:val="001D2CB9"/>
    <w:rsid w:val="001D2E47"/>
    <w:rsid w:val="001D34CD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9D8"/>
    <w:rsid w:val="001E3C3F"/>
    <w:rsid w:val="001E3C46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1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5E3D"/>
    <w:rsid w:val="001F5F70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1D1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1C4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3EF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71"/>
    <w:rsid w:val="002458FB"/>
    <w:rsid w:val="00245FF6"/>
    <w:rsid w:val="00246151"/>
    <w:rsid w:val="00246597"/>
    <w:rsid w:val="0024664A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DB0"/>
    <w:rsid w:val="00254062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BE0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17"/>
    <w:rsid w:val="00273C90"/>
    <w:rsid w:val="00273D8B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3A"/>
    <w:rsid w:val="00283CB9"/>
    <w:rsid w:val="0028409F"/>
    <w:rsid w:val="00284161"/>
    <w:rsid w:val="00284974"/>
    <w:rsid w:val="00284A2B"/>
    <w:rsid w:val="00284C5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5FA7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2F7"/>
    <w:rsid w:val="002A164B"/>
    <w:rsid w:val="002A187E"/>
    <w:rsid w:val="002A1A73"/>
    <w:rsid w:val="002A25F2"/>
    <w:rsid w:val="002A263F"/>
    <w:rsid w:val="002A2CDE"/>
    <w:rsid w:val="002A2E86"/>
    <w:rsid w:val="002A2ED4"/>
    <w:rsid w:val="002A3279"/>
    <w:rsid w:val="002A37D0"/>
    <w:rsid w:val="002A38E2"/>
    <w:rsid w:val="002A394B"/>
    <w:rsid w:val="002A3F1F"/>
    <w:rsid w:val="002A474D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0E7"/>
    <w:rsid w:val="002B6361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8C6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E38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5E43"/>
    <w:rsid w:val="003060F4"/>
    <w:rsid w:val="00306383"/>
    <w:rsid w:val="0030676C"/>
    <w:rsid w:val="00306D09"/>
    <w:rsid w:val="00306D3E"/>
    <w:rsid w:val="003072F8"/>
    <w:rsid w:val="003075F6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EEA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38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4C9"/>
    <w:rsid w:val="00346A51"/>
    <w:rsid w:val="00346DE9"/>
    <w:rsid w:val="00347117"/>
    <w:rsid w:val="003473BE"/>
    <w:rsid w:val="00347456"/>
    <w:rsid w:val="0035060D"/>
    <w:rsid w:val="00350901"/>
    <w:rsid w:val="00350B22"/>
    <w:rsid w:val="00350EBC"/>
    <w:rsid w:val="00351599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005"/>
    <w:rsid w:val="003621A7"/>
    <w:rsid w:val="0036233C"/>
    <w:rsid w:val="00362B27"/>
    <w:rsid w:val="00362B8F"/>
    <w:rsid w:val="003634B2"/>
    <w:rsid w:val="00363AE3"/>
    <w:rsid w:val="00364246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0FF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345"/>
    <w:rsid w:val="00380474"/>
    <w:rsid w:val="00381B09"/>
    <w:rsid w:val="003820B1"/>
    <w:rsid w:val="00382B4F"/>
    <w:rsid w:val="00382D10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C26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849"/>
    <w:rsid w:val="003A49D0"/>
    <w:rsid w:val="003A4A1F"/>
    <w:rsid w:val="003A4B4F"/>
    <w:rsid w:val="003A50C2"/>
    <w:rsid w:val="003A53D7"/>
    <w:rsid w:val="003A5649"/>
    <w:rsid w:val="003A56A0"/>
    <w:rsid w:val="003A58D0"/>
    <w:rsid w:val="003A58D6"/>
    <w:rsid w:val="003A5922"/>
    <w:rsid w:val="003A5BAA"/>
    <w:rsid w:val="003A5E15"/>
    <w:rsid w:val="003A61E2"/>
    <w:rsid w:val="003A62C0"/>
    <w:rsid w:val="003A6382"/>
    <w:rsid w:val="003A64DF"/>
    <w:rsid w:val="003A68CA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0EB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1E2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7F2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4B0B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C79FC"/>
    <w:rsid w:val="003D0363"/>
    <w:rsid w:val="003D103A"/>
    <w:rsid w:val="003D117E"/>
    <w:rsid w:val="003D1625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9D9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6FA1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6A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2F1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156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5CDA"/>
    <w:rsid w:val="00426C90"/>
    <w:rsid w:val="00427C5E"/>
    <w:rsid w:val="00427F99"/>
    <w:rsid w:val="0043021A"/>
    <w:rsid w:val="0043093F"/>
    <w:rsid w:val="00430DE8"/>
    <w:rsid w:val="004310C2"/>
    <w:rsid w:val="00431CA1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533"/>
    <w:rsid w:val="00434B38"/>
    <w:rsid w:val="00434EC9"/>
    <w:rsid w:val="00434F69"/>
    <w:rsid w:val="004350AB"/>
    <w:rsid w:val="00435471"/>
    <w:rsid w:val="004355E2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59E"/>
    <w:rsid w:val="00444897"/>
    <w:rsid w:val="00444C8A"/>
    <w:rsid w:val="00445765"/>
    <w:rsid w:val="0044582B"/>
    <w:rsid w:val="004459F4"/>
    <w:rsid w:val="004461B8"/>
    <w:rsid w:val="004468D0"/>
    <w:rsid w:val="0044788F"/>
    <w:rsid w:val="00447BA9"/>
    <w:rsid w:val="00447C6A"/>
    <w:rsid w:val="004500A5"/>
    <w:rsid w:val="00450165"/>
    <w:rsid w:val="00450232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BA9"/>
    <w:rsid w:val="00467CA6"/>
    <w:rsid w:val="00467E3A"/>
    <w:rsid w:val="00467F9F"/>
    <w:rsid w:val="00467FEA"/>
    <w:rsid w:val="00470559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9AB"/>
    <w:rsid w:val="00494D50"/>
    <w:rsid w:val="00494DAB"/>
    <w:rsid w:val="0049515C"/>
    <w:rsid w:val="0049628B"/>
    <w:rsid w:val="00496495"/>
    <w:rsid w:val="00496693"/>
    <w:rsid w:val="004966BB"/>
    <w:rsid w:val="00497171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A0C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56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3B9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6C24"/>
    <w:rsid w:val="004D710D"/>
    <w:rsid w:val="004D71EE"/>
    <w:rsid w:val="004D7245"/>
    <w:rsid w:val="004D73E0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936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07C20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54DC"/>
    <w:rsid w:val="005359E7"/>
    <w:rsid w:val="005360AD"/>
    <w:rsid w:val="005360BA"/>
    <w:rsid w:val="005364F0"/>
    <w:rsid w:val="00536745"/>
    <w:rsid w:val="00536BD6"/>
    <w:rsid w:val="00536C75"/>
    <w:rsid w:val="00536D20"/>
    <w:rsid w:val="005373B2"/>
    <w:rsid w:val="00537E3A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37D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C2"/>
    <w:rsid w:val="005561FF"/>
    <w:rsid w:val="00556325"/>
    <w:rsid w:val="00556461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194"/>
    <w:rsid w:val="00563415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5F5E"/>
    <w:rsid w:val="005661D7"/>
    <w:rsid w:val="005662A7"/>
    <w:rsid w:val="00567354"/>
    <w:rsid w:val="00567B98"/>
    <w:rsid w:val="00570982"/>
    <w:rsid w:val="00570E6C"/>
    <w:rsid w:val="005711CF"/>
    <w:rsid w:val="005716EC"/>
    <w:rsid w:val="00571800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96D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9C1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666"/>
    <w:rsid w:val="005919E7"/>
    <w:rsid w:val="00591BCE"/>
    <w:rsid w:val="00591FCC"/>
    <w:rsid w:val="00592850"/>
    <w:rsid w:val="00592B95"/>
    <w:rsid w:val="00592D89"/>
    <w:rsid w:val="00593101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3F5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2DA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5EAD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200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09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94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36A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4F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529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0F7B"/>
    <w:rsid w:val="006A140C"/>
    <w:rsid w:val="006A1488"/>
    <w:rsid w:val="006A1A29"/>
    <w:rsid w:val="006A22D9"/>
    <w:rsid w:val="006A3458"/>
    <w:rsid w:val="006A36E4"/>
    <w:rsid w:val="006A3760"/>
    <w:rsid w:val="006A3FA9"/>
    <w:rsid w:val="006A41DB"/>
    <w:rsid w:val="006A4F90"/>
    <w:rsid w:val="006A4FB8"/>
    <w:rsid w:val="006A58AB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C7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4C4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800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B55"/>
    <w:rsid w:val="006C4E03"/>
    <w:rsid w:val="006C6024"/>
    <w:rsid w:val="006C680D"/>
    <w:rsid w:val="006C68D7"/>
    <w:rsid w:val="006C749C"/>
    <w:rsid w:val="006C7848"/>
    <w:rsid w:val="006C7A7E"/>
    <w:rsid w:val="006C7AEC"/>
    <w:rsid w:val="006D065D"/>
    <w:rsid w:val="006D069A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3D0F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36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514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175"/>
    <w:rsid w:val="007341F4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6E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CA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3F61"/>
    <w:rsid w:val="007641C7"/>
    <w:rsid w:val="00765718"/>
    <w:rsid w:val="007659D7"/>
    <w:rsid w:val="00765FCD"/>
    <w:rsid w:val="00766297"/>
    <w:rsid w:val="007664CC"/>
    <w:rsid w:val="0076653E"/>
    <w:rsid w:val="0076670E"/>
    <w:rsid w:val="0076672D"/>
    <w:rsid w:val="00766A18"/>
    <w:rsid w:val="00767236"/>
    <w:rsid w:val="0076767C"/>
    <w:rsid w:val="00770668"/>
    <w:rsid w:val="0077067E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4FC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3DF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EC3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066"/>
    <w:rsid w:val="007968F7"/>
    <w:rsid w:val="00796B89"/>
    <w:rsid w:val="00796BBB"/>
    <w:rsid w:val="00796F4B"/>
    <w:rsid w:val="00797031"/>
    <w:rsid w:val="0079707F"/>
    <w:rsid w:val="007971C2"/>
    <w:rsid w:val="0079732F"/>
    <w:rsid w:val="007978EC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235"/>
    <w:rsid w:val="007A5336"/>
    <w:rsid w:val="007A56A8"/>
    <w:rsid w:val="007A5799"/>
    <w:rsid w:val="007A5A5B"/>
    <w:rsid w:val="007A6036"/>
    <w:rsid w:val="007A76CF"/>
    <w:rsid w:val="007A7AB2"/>
    <w:rsid w:val="007A7B61"/>
    <w:rsid w:val="007B01DE"/>
    <w:rsid w:val="007B0779"/>
    <w:rsid w:val="007B0E6A"/>
    <w:rsid w:val="007B1091"/>
    <w:rsid w:val="007B1687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3FB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8E8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58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7B6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6EF0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0D9"/>
    <w:rsid w:val="008115DB"/>
    <w:rsid w:val="00811904"/>
    <w:rsid w:val="00811E06"/>
    <w:rsid w:val="008124DD"/>
    <w:rsid w:val="00812631"/>
    <w:rsid w:val="0081316F"/>
    <w:rsid w:val="008134A7"/>
    <w:rsid w:val="00814142"/>
    <w:rsid w:val="0081440C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761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0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D70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92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2507"/>
    <w:rsid w:val="00872CB6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013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1FD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0F"/>
    <w:rsid w:val="00896C5B"/>
    <w:rsid w:val="00896E29"/>
    <w:rsid w:val="00896FE8"/>
    <w:rsid w:val="008973E2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37E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E6E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069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162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2FB2"/>
    <w:rsid w:val="008F3053"/>
    <w:rsid w:val="008F3C23"/>
    <w:rsid w:val="008F3CD8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A15"/>
    <w:rsid w:val="00906B56"/>
    <w:rsid w:val="00906DAF"/>
    <w:rsid w:val="00907080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0E21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A16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27A5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AE2"/>
    <w:rsid w:val="00966DF8"/>
    <w:rsid w:val="00966EF8"/>
    <w:rsid w:val="00966FCE"/>
    <w:rsid w:val="009676FB"/>
    <w:rsid w:val="00967BA4"/>
    <w:rsid w:val="00970625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3DBE"/>
    <w:rsid w:val="00974272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727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34C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494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9DF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45E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C00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0926"/>
    <w:rsid w:val="009D103A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175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597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216"/>
    <w:rsid w:val="009E439B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4AB"/>
    <w:rsid w:val="009E66A2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008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54C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290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81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820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8DB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3F5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102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5F7"/>
    <w:rsid w:val="00AA0664"/>
    <w:rsid w:val="00AA08AB"/>
    <w:rsid w:val="00AA0F36"/>
    <w:rsid w:val="00AA13AA"/>
    <w:rsid w:val="00AA142F"/>
    <w:rsid w:val="00AA1D0B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C3C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0ECD"/>
    <w:rsid w:val="00AB11D0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7E5"/>
    <w:rsid w:val="00AC1E50"/>
    <w:rsid w:val="00AC1EAD"/>
    <w:rsid w:val="00AC2118"/>
    <w:rsid w:val="00AC23A0"/>
    <w:rsid w:val="00AC2DC8"/>
    <w:rsid w:val="00AC3391"/>
    <w:rsid w:val="00AC34C6"/>
    <w:rsid w:val="00AC35C3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79C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35E"/>
    <w:rsid w:val="00B10438"/>
    <w:rsid w:val="00B10E35"/>
    <w:rsid w:val="00B1100B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587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6D2"/>
    <w:rsid w:val="00B21AAA"/>
    <w:rsid w:val="00B21C88"/>
    <w:rsid w:val="00B22624"/>
    <w:rsid w:val="00B2264E"/>
    <w:rsid w:val="00B226CF"/>
    <w:rsid w:val="00B228BD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A9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3FF"/>
    <w:rsid w:val="00B407A1"/>
    <w:rsid w:val="00B40D43"/>
    <w:rsid w:val="00B41AE9"/>
    <w:rsid w:val="00B423F3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7B9"/>
    <w:rsid w:val="00B758FB"/>
    <w:rsid w:val="00B75F99"/>
    <w:rsid w:val="00B76335"/>
    <w:rsid w:val="00B766BB"/>
    <w:rsid w:val="00B76762"/>
    <w:rsid w:val="00B7690F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199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78E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6F7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8DE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030"/>
    <w:rsid w:val="00C00187"/>
    <w:rsid w:val="00C009F6"/>
    <w:rsid w:val="00C00EC9"/>
    <w:rsid w:val="00C02006"/>
    <w:rsid w:val="00C02050"/>
    <w:rsid w:val="00C0286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A14"/>
    <w:rsid w:val="00C14B34"/>
    <w:rsid w:val="00C14C9B"/>
    <w:rsid w:val="00C15361"/>
    <w:rsid w:val="00C15D09"/>
    <w:rsid w:val="00C160F7"/>
    <w:rsid w:val="00C16604"/>
    <w:rsid w:val="00C16D30"/>
    <w:rsid w:val="00C171CA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7D6"/>
    <w:rsid w:val="00C218FC"/>
    <w:rsid w:val="00C21BB4"/>
    <w:rsid w:val="00C21C0D"/>
    <w:rsid w:val="00C21CDA"/>
    <w:rsid w:val="00C21DFE"/>
    <w:rsid w:val="00C22256"/>
    <w:rsid w:val="00C227B2"/>
    <w:rsid w:val="00C23CF3"/>
    <w:rsid w:val="00C2485A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651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A50"/>
    <w:rsid w:val="00C553F4"/>
    <w:rsid w:val="00C558C5"/>
    <w:rsid w:val="00C558CF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A8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D58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7E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125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CBF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BD0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D73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E7E70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E9F"/>
    <w:rsid w:val="00CF30AA"/>
    <w:rsid w:val="00CF30C1"/>
    <w:rsid w:val="00CF3159"/>
    <w:rsid w:val="00CF38A5"/>
    <w:rsid w:val="00CF3C25"/>
    <w:rsid w:val="00CF4276"/>
    <w:rsid w:val="00CF4B41"/>
    <w:rsid w:val="00CF50FF"/>
    <w:rsid w:val="00CF53BE"/>
    <w:rsid w:val="00CF55E0"/>
    <w:rsid w:val="00CF5CC0"/>
    <w:rsid w:val="00CF5D77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1ADE"/>
    <w:rsid w:val="00D12283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B51"/>
    <w:rsid w:val="00D30EF6"/>
    <w:rsid w:val="00D30FAC"/>
    <w:rsid w:val="00D310A9"/>
    <w:rsid w:val="00D314A5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37FE1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4FA4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2CF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168"/>
    <w:rsid w:val="00D702BC"/>
    <w:rsid w:val="00D70511"/>
    <w:rsid w:val="00D715D6"/>
    <w:rsid w:val="00D7202E"/>
    <w:rsid w:val="00D725E2"/>
    <w:rsid w:val="00D72765"/>
    <w:rsid w:val="00D727BC"/>
    <w:rsid w:val="00D73259"/>
    <w:rsid w:val="00D736EB"/>
    <w:rsid w:val="00D73ADA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50C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3E4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FB7"/>
    <w:rsid w:val="00D95034"/>
    <w:rsid w:val="00D95A38"/>
    <w:rsid w:val="00D96B79"/>
    <w:rsid w:val="00D9742F"/>
    <w:rsid w:val="00DA000A"/>
    <w:rsid w:val="00DA004A"/>
    <w:rsid w:val="00DA06B0"/>
    <w:rsid w:val="00DA0EBA"/>
    <w:rsid w:val="00DA12DB"/>
    <w:rsid w:val="00DA12EF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4E3F"/>
    <w:rsid w:val="00DA5695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53A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B06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048"/>
    <w:rsid w:val="00DD216B"/>
    <w:rsid w:val="00DD22C5"/>
    <w:rsid w:val="00DD2357"/>
    <w:rsid w:val="00DD241E"/>
    <w:rsid w:val="00DD26D8"/>
    <w:rsid w:val="00DD287B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66F"/>
    <w:rsid w:val="00DE5D20"/>
    <w:rsid w:val="00DE5D43"/>
    <w:rsid w:val="00DE6050"/>
    <w:rsid w:val="00DE611F"/>
    <w:rsid w:val="00DE625A"/>
    <w:rsid w:val="00DE6726"/>
    <w:rsid w:val="00DE69D0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2D8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753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5FE"/>
    <w:rsid w:val="00E25656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E5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D3E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7B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65B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5DB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1E6D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0F6E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6E5"/>
    <w:rsid w:val="00EC1969"/>
    <w:rsid w:val="00EC1FB2"/>
    <w:rsid w:val="00EC20BC"/>
    <w:rsid w:val="00EC21FD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2F9F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189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083"/>
    <w:rsid w:val="00EF033F"/>
    <w:rsid w:val="00EF0864"/>
    <w:rsid w:val="00EF0A53"/>
    <w:rsid w:val="00EF0F6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710"/>
    <w:rsid w:val="00F15C35"/>
    <w:rsid w:val="00F15DE4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187"/>
    <w:rsid w:val="00F224BE"/>
    <w:rsid w:val="00F2266F"/>
    <w:rsid w:val="00F2326F"/>
    <w:rsid w:val="00F23938"/>
    <w:rsid w:val="00F23C9F"/>
    <w:rsid w:val="00F23DFC"/>
    <w:rsid w:val="00F2400A"/>
    <w:rsid w:val="00F241DF"/>
    <w:rsid w:val="00F2483A"/>
    <w:rsid w:val="00F24E05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C29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C94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1C2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28B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074"/>
    <w:rsid w:val="00F877C8"/>
    <w:rsid w:val="00F879E0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62F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8AB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CB0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944"/>
    <w:rsid w:val="00FE1F76"/>
    <w:rsid w:val="00FE2260"/>
    <w:rsid w:val="00FE29BF"/>
    <w:rsid w:val="00FE3766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86D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table" w:styleId="LightShading">
    <w:name w:val="Light Shading"/>
    <w:basedOn w:val="TableNormal"/>
    <w:uiPriority w:val="60"/>
    <w:rsid w:val="003634B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Web2">
    <w:name w:val="Table Web 2"/>
    <w:basedOn w:val="TableNormal"/>
    <w:rsid w:val="00EC16E5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C21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868AB-F840-4F74-98BA-5E7D77B3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2515</Words>
  <Characters>13334</Characters>
  <Application>Microsoft Office Word</Application>
  <DocSecurity>0</DocSecurity>
  <Lines>111</Lines>
  <Paragraphs>31</Paragraphs>
  <ScaleCrop>false</ScaleCrop>
  <Company/>
  <LinksUpToDate>false</LinksUpToDate>
  <CharactersWithSpaces>15818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2016-09-30T14:40:00Z</dcterms:created>
  <dcterms:modified xsi:type="dcterms:W3CDTF">2016-09-30T14:40:00Z</dcterms:modified>
</cp:coreProperties>
</file>